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81" w:rsidRPr="0029605F" w:rsidRDefault="00D21E52" w:rsidP="0029605F">
      <w:pPr>
        <w:pStyle w:val="PNadpis3"/>
        <w:numPr>
          <w:ilvl w:val="0"/>
          <w:numId w:val="0"/>
        </w:numPr>
        <w:spacing w:after="28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29605F">
        <w:rPr>
          <w:sz w:val="32"/>
          <w:szCs w:val="32"/>
          <w:u w:val="single"/>
        </w:rPr>
        <w:t>POJIŠTĚNÍ MAJETKU</w:t>
      </w:r>
    </w:p>
    <w:p w:rsidR="00EC626A" w:rsidRPr="0029605F" w:rsidRDefault="00EC626A" w:rsidP="00EC626A">
      <w:pPr>
        <w:pStyle w:val="PNadpis3"/>
        <w:numPr>
          <w:ilvl w:val="0"/>
          <w:numId w:val="0"/>
        </w:numPr>
        <w:ind w:left="680" w:hanging="680"/>
        <w:rPr>
          <w:sz w:val="24"/>
          <w:szCs w:val="24"/>
          <w:u w:val="single"/>
        </w:rPr>
      </w:pPr>
      <w:r w:rsidRPr="0029605F">
        <w:rPr>
          <w:sz w:val="24"/>
          <w:szCs w:val="24"/>
          <w:u w:val="single"/>
        </w:rPr>
        <w:t>P</w:t>
      </w:r>
      <w:r w:rsidR="00144352">
        <w:rPr>
          <w:sz w:val="24"/>
          <w:szCs w:val="24"/>
          <w:u w:val="single"/>
        </w:rPr>
        <w:t>ojištění exponátů během výstavy</w:t>
      </w:r>
    </w:p>
    <w:p w:rsidR="00EC626A" w:rsidRPr="00AF3E2C" w:rsidRDefault="00EC626A" w:rsidP="00EC626A">
      <w:pPr>
        <w:pStyle w:val="Nadpis4"/>
      </w:pPr>
      <w:r>
        <w:t>Předměty pojištění, pojistné částky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534"/>
        <w:gridCol w:w="5752"/>
      </w:tblGrid>
      <w:tr w:rsidR="00EC626A" w:rsidRPr="00A156E2" w:rsidTr="00EC626A">
        <w:trPr>
          <w:trHeight w:val="255"/>
          <w:tblHeader/>
        </w:trPr>
        <w:tc>
          <w:tcPr>
            <w:tcW w:w="5000" w:type="pct"/>
            <w:gridSpan w:val="2"/>
            <w:vMerge w:val="restart"/>
            <w:tcBorders>
              <w:bottom w:val="single" w:sz="18" w:space="0" w:color="DBDCDD"/>
            </w:tcBorders>
            <w:shd w:val="clear" w:color="auto" w:fill="283164"/>
          </w:tcPr>
          <w:p w:rsidR="00EC626A" w:rsidRPr="00A156E2" w:rsidRDefault="00EC626A" w:rsidP="00EC626A">
            <w:pPr>
              <w:pStyle w:val="TabulkaNL"/>
              <w:rPr>
                <w:rFonts w:cs="Arial"/>
                <w:b w:val="0"/>
              </w:rPr>
            </w:pPr>
            <w:r w:rsidRPr="00A156E2">
              <w:t>Předmět pojištění</w:t>
            </w:r>
          </w:p>
        </w:tc>
      </w:tr>
      <w:tr w:rsidR="00EC626A" w:rsidRPr="00A156E2" w:rsidTr="00EC626A">
        <w:trPr>
          <w:trHeight w:val="255"/>
          <w:tblHeader/>
        </w:trPr>
        <w:tc>
          <w:tcPr>
            <w:tcW w:w="5000" w:type="pct"/>
            <w:gridSpan w:val="2"/>
            <w:vMerge/>
            <w:tcBorders>
              <w:top w:val="single" w:sz="18" w:space="0" w:color="DBDCDD"/>
            </w:tcBorders>
            <w:shd w:val="clear" w:color="auto" w:fill="283164"/>
            <w:vAlign w:val="center"/>
          </w:tcPr>
          <w:p w:rsidR="00EC626A" w:rsidRPr="00A156E2" w:rsidRDefault="00EC626A" w:rsidP="00EC626A">
            <w:pPr>
              <w:pStyle w:val="TabulkaTL"/>
              <w:rPr>
                <w:rFonts w:cs="Arial"/>
                <w:b/>
                <w:color w:val="FFFFFF"/>
              </w:rPr>
            </w:pPr>
          </w:p>
        </w:tc>
      </w:tr>
      <w:tr w:rsidR="00EC626A" w:rsidRPr="00A156E2" w:rsidTr="00EC626A">
        <w:trPr>
          <w:trHeight w:val="272"/>
        </w:trPr>
        <w:tc>
          <w:tcPr>
            <w:tcW w:w="1903" w:type="pct"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:rsidR="00EC626A" w:rsidRPr="00A156E2" w:rsidRDefault="00EC626A" w:rsidP="00EC626A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Soubor vlastních a cizích </w:t>
            </w:r>
            <w:r>
              <w:rPr>
                <w:rFonts w:cs="Arial"/>
              </w:rPr>
              <w:t>exponátů</w:t>
            </w:r>
          </w:p>
        </w:tc>
        <w:tc>
          <w:tcPr>
            <w:tcW w:w="3097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Pr="00A156E2" w:rsidRDefault="00EC626A" w:rsidP="007E5391">
            <w:pPr>
              <w:pStyle w:val="TabulkaTL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Vystavované věci charakteru uměleckého díla, která jsou ve vlastnictví města </w:t>
            </w:r>
            <w:r w:rsidR="007E5391">
              <w:rPr>
                <w:rFonts w:cs="Arial"/>
              </w:rPr>
              <w:t xml:space="preserve">Frenštát pod Radhoštěm </w:t>
            </w:r>
            <w:r>
              <w:rPr>
                <w:rFonts w:cs="Arial"/>
              </w:rPr>
              <w:t xml:space="preserve">nebo třetích osob a </w:t>
            </w:r>
            <w:r w:rsidR="007E5391">
              <w:rPr>
                <w:rFonts w:cs="Arial"/>
              </w:rPr>
              <w:t xml:space="preserve">město Frenštát pod Radhoštěm </w:t>
            </w:r>
            <w:r>
              <w:rPr>
                <w:rFonts w:cs="Arial"/>
              </w:rPr>
              <w:t>je užívá na základě smluvního vztahu za účelem provedení výstavy</w:t>
            </w:r>
          </w:p>
        </w:tc>
      </w:tr>
    </w:tbl>
    <w:p w:rsidR="00EC626A" w:rsidRPr="00341F53" w:rsidRDefault="00EC626A" w:rsidP="00EC626A">
      <w:pPr>
        <w:pStyle w:val="TabulkaTL"/>
        <w:rPr>
          <w:szCs w:val="16"/>
          <w:highlight w:val="green"/>
        </w:rPr>
      </w:pPr>
    </w:p>
    <w:p w:rsidR="00EC626A" w:rsidRPr="00866600" w:rsidRDefault="00EC626A" w:rsidP="00EC626A">
      <w:pPr>
        <w:pStyle w:val="Nadpis4"/>
        <w:spacing w:before="0"/>
      </w:pPr>
      <w:r>
        <w:t>Pojištěná nebezpečí, limity pojistného plnění, spoluúčasti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2"/>
        <w:gridCol w:w="3212"/>
        <w:gridCol w:w="2796"/>
      </w:tblGrid>
      <w:tr w:rsidR="00EC626A" w:rsidRPr="001214FD" w:rsidTr="0029605F">
        <w:trPr>
          <w:trHeight w:hRule="exact" w:val="228"/>
          <w:tblHeader/>
        </w:trPr>
        <w:tc>
          <w:tcPr>
            <w:tcW w:w="1738" w:type="pct"/>
            <w:tcBorders>
              <w:right w:val="single" w:sz="18" w:space="0" w:color="DBDCDD"/>
            </w:tcBorders>
            <w:shd w:val="clear" w:color="auto" w:fill="283164"/>
          </w:tcPr>
          <w:p w:rsidR="00EC626A" w:rsidRPr="00407873" w:rsidRDefault="00EC626A" w:rsidP="00EC626A">
            <w:pPr>
              <w:pStyle w:val="TabulkaNL"/>
            </w:pPr>
            <w:r w:rsidRPr="00341F53">
              <w:br w:type="page"/>
            </w:r>
            <w:r w:rsidRPr="00407873">
              <w:t> </w:t>
            </w:r>
          </w:p>
        </w:tc>
        <w:tc>
          <w:tcPr>
            <w:tcW w:w="1744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EC626A" w:rsidRPr="00407873" w:rsidRDefault="00EC626A" w:rsidP="00EC626A">
            <w:pPr>
              <w:pStyle w:val="TabulkaNL"/>
            </w:pPr>
          </w:p>
        </w:tc>
        <w:tc>
          <w:tcPr>
            <w:tcW w:w="1518" w:type="pct"/>
            <w:tcBorders>
              <w:left w:val="single" w:sz="18" w:space="0" w:color="DBDCDD"/>
            </w:tcBorders>
            <w:shd w:val="clear" w:color="auto" w:fill="283164"/>
          </w:tcPr>
          <w:p w:rsidR="00EC626A" w:rsidRPr="001214FD" w:rsidRDefault="00EC626A" w:rsidP="00EC626A">
            <w:pPr>
              <w:pStyle w:val="TabulkaNL"/>
            </w:pPr>
            <w:r w:rsidRPr="001214FD">
              <w:t>Varianta I</w:t>
            </w:r>
          </w:p>
        </w:tc>
      </w:tr>
      <w:tr w:rsidR="00EC626A" w:rsidRPr="001214FD" w:rsidTr="0029605F">
        <w:trPr>
          <w:trHeight w:val="255"/>
        </w:trPr>
        <w:tc>
          <w:tcPr>
            <w:tcW w:w="1738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744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51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</w:tr>
      <w:tr w:rsidR="00EC626A" w:rsidRPr="001214FD" w:rsidTr="0029605F">
        <w:trPr>
          <w:trHeight w:val="489"/>
        </w:trPr>
        <w:tc>
          <w:tcPr>
            <w:tcW w:w="1738" w:type="pct"/>
            <w:tcBorders>
              <w:top w:val="nil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Pojištěná nebezpečí</w:t>
            </w:r>
          </w:p>
        </w:tc>
        <w:tc>
          <w:tcPr>
            <w:tcW w:w="1744" w:type="pct"/>
            <w:tcBorders>
              <w:top w:val="nil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>
              <w:t>Kompletní živel</w:t>
            </w:r>
            <w:r>
              <w:br/>
            </w:r>
            <w:r w:rsidRPr="001214FD">
              <w:t>Krádež, loupež</w:t>
            </w:r>
          </w:p>
        </w:tc>
        <w:tc>
          <w:tcPr>
            <w:tcW w:w="1518" w:type="pct"/>
            <w:tcBorders>
              <w:top w:val="nil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</w:tr>
      <w:tr w:rsidR="00EC626A" w:rsidRPr="001214FD" w:rsidTr="0029605F">
        <w:trPr>
          <w:trHeight w:val="489"/>
        </w:trPr>
        <w:tc>
          <w:tcPr>
            <w:tcW w:w="1738" w:type="pct"/>
            <w:vMerge w:val="restart"/>
            <w:tcBorders>
              <w:top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Limity plnění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>
              <w:t>Živelní nebezpečí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905EBF" w:rsidP="00EC626A">
            <w:pPr>
              <w:pStyle w:val="TabulkaTR"/>
            </w:pPr>
            <w:r>
              <w:t>1</w:t>
            </w:r>
            <w:r w:rsidR="00EC626A">
              <w:t xml:space="preserve"> 000 000 </w:t>
            </w:r>
          </w:p>
        </w:tc>
      </w:tr>
      <w:tr w:rsidR="00EC626A" w:rsidRPr="001214FD" w:rsidTr="0029605F">
        <w:trPr>
          <w:trHeight w:val="489"/>
        </w:trPr>
        <w:tc>
          <w:tcPr>
            <w:tcW w:w="1738" w:type="pct"/>
            <w:vMerge/>
            <w:tcBorders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Krádež, loupež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905EBF" w:rsidP="00EC626A">
            <w:pPr>
              <w:pStyle w:val="TabulkaTR"/>
            </w:pPr>
            <w:r>
              <w:t>1</w:t>
            </w:r>
            <w:r w:rsidR="00EC626A">
              <w:t xml:space="preserve"> 000 000 </w:t>
            </w:r>
          </w:p>
        </w:tc>
      </w:tr>
      <w:tr w:rsidR="00EC626A" w:rsidRPr="001214FD" w:rsidTr="0029605F">
        <w:trPr>
          <w:trHeight w:val="489"/>
        </w:trPr>
        <w:tc>
          <w:tcPr>
            <w:tcW w:w="1738" w:type="pct"/>
            <w:vMerge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>
              <w:t xml:space="preserve">Přeprava 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Default="00EC626A" w:rsidP="00EC626A">
            <w:pPr>
              <w:pStyle w:val="TabulkaTR"/>
            </w:pPr>
            <w:r>
              <w:t xml:space="preserve">1 000 000 </w:t>
            </w:r>
          </w:p>
        </w:tc>
      </w:tr>
      <w:tr w:rsidR="00EC626A" w:rsidRPr="001214FD" w:rsidTr="0029605F">
        <w:trPr>
          <w:trHeight w:val="479"/>
        </w:trPr>
        <w:tc>
          <w:tcPr>
            <w:tcW w:w="1738" w:type="pct"/>
            <w:vMerge w:val="restart"/>
            <w:tcBorders>
              <w:top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Spoluúčasti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>
              <w:t>Živelní nebezpečí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R"/>
            </w:pPr>
            <w:r w:rsidRPr="001214FD">
              <w:t>1</w:t>
            </w:r>
            <w:r>
              <w:t> </w:t>
            </w:r>
            <w:r w:rsidRPr="001214FD">
              <w:t>000</w:t>
            </w:r>
            <w:r>
              <w:t xml:space="preserve"> </w:t>
            </w:r>
          </w:p>
        </w:tc>
      </w:tr>
      <w:tr w:rsidR="00EC626A" w:rsidRPr="001214FD" w:rsidTr="0029605F">
        <w:trPr>
          <w:trHeight w:val="479"/>
        </w:trPr>
        <w:tc>
          <w:tcPr>
            <w:tcW w:w="1738" w:type="pct"/>
            <w:vMerge/>
            <w:tcBorders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Krádež, loupež</w:t>
            </w:r>
          </w:p>
        </w:tc>
        <w:tc>
          <w:tcPr>
            <w:tcW w:w="1518" w:type="pct"/>
            <w:vMerge/>
            <w:tcBorders>
              <w:lef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R"/>
            </w:pPr>
          </w:p>
        </w:tc>
      </w:tr>
      <w:tr w:rsidR="00EC626A" w:rsidRPr="001214FD" w:rsidTr="0029605F">
        <w:trPr>
          <w:trHeight w:val="479"/>
        </w:trPr>
        <w:tc>
          <w:tcPr>
            <w:tcW w:w="1738" w:type="pct"/>
            <w:vMerge/>
            <w:tcBorders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>
              <w:t xml:space="preserve">Přeprava </w:t>
            </w:r>
          </w:p>
        </w:tc>
        <w:tc>
          <w:tcPr>
            <w:tcW w:w="1518" w:type="pct"/>
            <w:vMerge/>
            <w:tcBorders>
              <w:left w:val="single" w:sz="18" w:space="0" w:color="DBDCDD"/>
              <w:bottom w:val="nil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R"/>
            </w:pPr>
          </w:p>
        </w:tc>
      </w:tr>
      <w:tr w:rsidR="00EC626A" w:rsidRPr="001214FD" w:rsidTr="0029605F">
        <w:trPr>
          <w:trHeight w:val="255"/>
        </w:trPr>
        <w:tc>
          <w:tcPr>
            <w:tcW w:w="1738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Vandalismus</w:t>
            </w:r>
          </w:p>
        </w:tc>
        <w:tc>
          <w:tcPr>
            <w:tcW w:w="1744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51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</w:tr>
      <w:tr w:rsidR="00EC626A" w:rsidRPr="001214FD" w:rsidTr="0029605F">
        <w:trPr>
          <w:trHeight w:val="255"/>
        </w:trPr>
        <w:tc>
          <w:tcPr>
            <w:tcW w:w="1738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Pojištěná nebezpečí</w:t>
            </w:r>
          </w:p>
        </w:tc>
        <w:tc>
          <w:tcPr>
            <w:tcW w:w="1744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518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 xml:space="preserve">Vandalismus </w:t>
            </w:r>
            <w:r w:rsidRPr="001214FD">
              <w:br/>
              <w:t xml:space="preserve">– zjištěný </w:t>
            </w:r>
            <w:r w:rsidRPr="001214FD">
              <w:br/>
              <w:t>i nezjištěný pachatel</w:t>
            </w:r>
          </w:p>
        </w:tc>
      </w:tr>
      <w:tr w:rsidR="00EC626A" w:rsidRPr="001214FD" w:rsidTr="0029605F">
        <w:trPr>
          <w:trHeight w:val="255"/>
        </w:trPr>
        <w:tc>
          <w:tcPr>
            <w:tcW w:w="1738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 xml:space="preserve">Agregovaná pojistná částka (Kč) – první riziko 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7E5391" w:rsidP="00EC626A">
            <w:pPr>
              <w:pStyle w:val="TabulkaTR"/>
            </w:pPr>
            <w:r>
              <w:t>5</w:t>
            </w:r>
            <w:r w:rsidR="00EC626A" w:rsidRPr="001214FD">
              <w:t>00 000</w:t>
            </w:r>
          </w:p>
        </w:tc>
      </w:tr>
      <w:tr w:rsidR="00EC626A" w:rsidRPr="001214FD" w:rsidTr="0029605F">
        <w:trPr>
          <w:trHeight w:val="255"/>
        </w:trPr>
        <w:tc>
          <w:tcPr>
            <w:tcW w:w="1738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Limity plnění (Kč)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Škody způsobené sprejery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R"/>
            </w:pPr>
            <w:r>
              <w:t>2</w:t>
            </w:r>
            <w:r w:rsidRPr="001214FD">
              <w:t>00</w:t>
            </w:r>
            <w:r>
              <w:t> </w:t>
            </w:r>
            <w:r w:rsidRPr="001214FD">
              <w:t>000</w:t>
            </w:r>
            <w:r>
              <w:t xml:space="preserve"> </w:t>
            </w:r>
          </w:p>
        </w:tc>
      </w:tr>
      <w:tr w:rsidR="00EC626A" w:rsidRPr="002E4414" w:rsidTr="0029605F">
        <w:trPr>
          <w:trHeight w:val="255"/>
        </w:trPr>
        <w:tc>
          <w:tcPr>
            <w:tcW w:w="1738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  <w:r w:rsidRPr="001214FD">
              <w:t>Spoluúčast (Kč)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L"/>
            </w:pP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EC626A" w:rsidRPr="001214FD" w:rsidRDefault="00EC626A" w:rsidP="00EC626A">
            <w:pPr>
              <w:pStyle w:val="TabulkaTR"/>
            </w:pPr>
            <w:r>
              <w:t>1 </w:t>
            </w:r>
            <w:r w:rsidRPr="001214FD">
              <w:t>000</w:t>
            </w:r>
            <w:r>
              <w:t xml:space="preserve"> </w:t>
            </w:r>
          </w:p>
        </w:tc>
      </w:tr>
    </w:tbl>
    <w:p w:rsidR="00EC626A" w:rsidRPr="00341F53" w:rsidRDefault="00EC626A" w:rsidP="00EC626A">
      <w:pPr>
        <w:pStyle w:val="TabulkaTL"/>
        <w:rPr>
          <w:szCs w:val="16"/>
          <w:highlight w:val="green"/>
        </w:rPr>
      </w:pPr>
    </w:p>
    <w:p w:rsidR="00EC626A" w:rsidRDefault="00EC626A" w:rsidP="00EC626A">
      <w:pPr>
        <w:pStyle w:val="Nadpis4"/>
      </w:pPr>
      <w:r>
        <w:t>Místa pojištění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4"/>
        <w:gridCol w:w="1626"/>
      </w:tblGrid>
      <w:tr w:rsidR="00EC626A" w:rsidRPr="00ED6B69" w:rsidTr="00EC626A">
        <w:trPr>
          <w:trHeight w:val="255"/>
        </w:trPr>
        <w:tc>
          <w:tcPr>
            <w:tcW w:w="4117" w:type="pct"/>
            <w:tcBorders>
              <w:right w:val="single" w:sz="18" w:space="0" w:color="DBDCDD"/>
            </w:tcBorders>
            <w:shd w:val="clear" w:color="auto" w:fill="283164"/>
          </w:tcPr>
          <w:p w:rsidR="00EC626A" w:rsidRPr="00ED6B69" w:rsidRDefault="00EC626A" w:rsidP="00EC626A">
            <w:pPr>
              <w:pStyle w:val="TabulkaNL"/>
            </w:pPr>
            <w:r w:rsidRPr="00341F53">
              <w:br w:type="page"/>
            </w:r>
            <w:r w:rsidRPr="00ED6B69">
              <w:t>Adresa</w:t>
            </w:r>
          </w:p>
        </w:tc>
        <w:tc>
          <w:tcPr>
            <w:tcW w:w="883" w:type="pct"/>
            <w:tcBorders>
              <w:left w:val="single" w:sz="18" w:space="0" w:color="DBDCDD"/>
            </w:tcBorders>
            <w:shd w:val="clear" w:color="auto" w:fill="283164"/>
          </w:tcPr>
          <w:p w:rsidR="00EC626A" w:rsidRPr="00ED6B69" w:rsidRDefault="00EC626A" w:rsidP="00EC626A">
            <w:pPr>
              <w:pStyle w:val="TabulkaNR"/>
            </w:pPr>
            <w:r w:rsidRPr="00ED6B69">
              <w:t xml:space="preserve">Limit plnění </w:t>
            </w:r>
          </w:p>
        </w:tc>
      </w:tr>
      <w:tr w:rsidR="00EC626A" w:rsidRPr="00ED6B69" w:rsidTr="00EC626A">
        <w:trPr>
          <w:trHeight w:val="255"/>
        </w:trPr>
        <w:tc>
          <w:tcPr>
            <w:tcW w:w="4117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Pr="00ED6B69" w:rsidRDefault="00EC626A" w:rsidP="007E5391">
            <w:pPr>
              <w:pStyle w:val="TabulkaTR"/>
              <w:jc w:val="left"/>
            </w:pPr>
            <w:r w:rsidRPr="00ED6B69">
              <w:t xml:space="preserve">Katastrální území města </w:t>
            </w:r>
            <w:r w:rsidR="007E5391">
              <w:t>Frenštát pod Radhoštěm</w:t>
            </w:r>
          </w:p>
        </w:tc>
        <w:tc>
          <w:tcPr>
            <w:tcW w:w="883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Pr="00ED6B69" w:rsidRDefault="00EC626A" w:rsidP="00EC626A">
            <w:pPr>
              <w:pStyle w:val="TabulkaTR"/>
            </w:pPr>
            <w:r w:rsidRPr="00ED6B69">
              <w:t>-</w:t>
            </w:r>
          </w:p>
        </w:tc>
      </w:tr>
      <w:tr w:rsidR="00EC626A" w:rsidRPr="00ED6B69" w:rsidTr="00EC626A">
        <w:trPr>
          <w:trHeight w:val="255"/>
        </w:trPr>
        <w:tc>
          <w:tcPr>
            <w:tcW w:w="4117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EC626A" w:rsidRDefault="00EC626A" w:rsidP="00EC626A">
            <w:pPr>
              <w:pStyle w:val="TabulkaTL"/>
            </w:pPr>
            <w:r>
              <w:t>Území ČR - přeprava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EC626A" w:rsidRDefault="00EC626A" w:rsidP="00EC626A">
            <w:pPr>
              <w:pStyle w:val="TabulkaTR"/>
            </w:pPr>
            <w:r>
              <w:t>-</w:t>
            </w:r>
          </w:p>
        </w:tc>
      </w:tr>
    </w:tbl>
    <w:p w:rsidR="00EC626A" w:rsidRDefault="00EC626A" w:rsidP="00EC626A">
      <w:pPr>
        <w:pStyle w:val="Nadpis4"/>
      </w:pPr>
    </w:p>
    <w:sectPr w:rsidR="00EC626A" w:rsidSect="00D21E52">
      <w:headerReference w:type="default" r:id="rId9"/>
      <w:footerReference w:type="default" r:id="rId10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97D" w:rsidRDefault="002C197D" w:rsidP="004F5014">
      <w:pPr>
        <w:spacing w:line="240" w:lineRule="auto"/>
      </w:pPr>
      <w:r>
        <w:separator/>
      </w:r>
    </w:p>
  </w:endnote>
  <w:endnote w:type="continuationSeparator" w:id="0">
    <w:p w:rsidR="002C197D" w:rsidRDefault="002C197D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9786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3239D5" w:rsidRDefault="003239D5">
            <w:pPr>
              <w:pStyle w:val="Zpat"/>
              <w:jc w:val="center"/>
            </w:pPr>
            <w:r>
              <w:t xml:space="preserve">Stránka </w:t>
            </w:r>
            <w:r w:rsidR="00C1546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5468">
              <w:rPr>
                <w:b/>
                <w:sz w:val="24"/>
                <w:szCs w:val="24"/>
              </w:rPr>
              <w:fldChar w:fldCharType="separate"/>
            </w:r>
            <w:r w:rsidR="00B54F17">
              <w:rPr>
                <w:b/>
                <w:noProof/>
              </w:rPr>
              <w:t>1</w:t>
            </w:r>
            <w:r w:rsidR="00C1546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546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5468">
              <w:rPr>
                <w:b/>
                <w:sz w:val="24"/>
                <w:szCs w:val="24"/>
              </w:rPr>
              <w:fldChar w:fldCharType="separate"/>
            </w:r>
            <w:r w:rsidR="00B54F17">
              <w:rPr>
                <w:b/>
                <w:noProof/>
              </w:rPr>
              <w:t>1</w:t>
            </w:r>
            <w:r w:rsidR="00C1546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3239D5" w:rsidRPr="00DF4ED5" w:rsidRDefault="003239D5" w:rsidP="00DF4E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97D" w:rsidRDefault="002C197D" w:rsidP="004F5014">
      <w:pPr>
        <w:spacing w:line="240" w:lineRule="auto"/>
      </w:pPr>
      <w:r>
        <w:separator/>
      </w:r>
    </w:p>
  </w:footnote>
  <w:footnote w:type="continuationSeparator" w:id="0">
    <w:p w:rsidR="002C197D" w:rsidRDefault="002C197D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9D5" w:rsidRDefault="002F526B" w:rsidP="004F5014">
    <w:pPr>
      <w:pStyle w:val="Zhlav"/>
      <w:jc w:val="right"/>
    </w:pPr>
    <w:r>
      <w:t>Příloha č.</w:t>
    </w:r>
    <w:r w:rsidR="00AE025D">
      <w:t xml:space="preserve"> </w:t>
    </w:r>
    <w:r w:rsidR="00C55418">
      <w:t>2e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14"/>
    <w:rsid w:val="00003285"/>
    <w:rsid w:val="00070896"/>
    <w:rsid w:val="000E365F"/>
    <w:rsid w:val="000F6949"/>
    <w:rsid w:val="00127BE9"/>
    <w:rsid w:val="00144352"/>
    <w:rsid w:val="0015110A"/>
    <w:rsid w:val="001A6F0E"/>
    <w:rsid w:val="0025110D"/>
    <w:rsid w:val="00256F10"/>
    <w:rsid w:val="002776E5"/>
    <w:rsid w:val="0029605F"/>
    <w:rsid w:val="002A5DBA"/>
    <w:rsid w:val="002C197D"/>
    <w:rsid w:val="002E1918"/>
    <w:rsid w:val="002F526B"/>
    <w:rsid w:val="00317016"/>
    <w:rsid w:val="003239D5"/>
    <w:rsid w:val="003507BA"/>
    <w:rsid w:val="00387640"/>
    <w:rsid w:val="003B17E5"/>
    <w:rsid w:val="003D4888"/>
    <w:rsid w:val="004340BD"/>
    <w:rsid w:val="00497D94"/>
    <w:rsid w:val="004A5503"/>
    <w:rsid w:val="004F5014"/>
    <w:rsid w:val="00531461"/>
    <w:rsid w:val="005C2DCE"/>
    <w:rsid w:val="005D54E4"/>
    <w:rsid w:val="005F74B3"/>
    <w:rsid w:val="006074F8"/>
    <w:rsid w:val="006B399C"/>
    <w:rsid w:val="006E55E7"/>
    <w:rsid w:val="00716DF9"/>
    <w:rsid w:val="00722B68"/>
    <w:rsid w:val="007428B0"/>
    <w:rsid w:val="00776B81"/>
    <w:rsid w:val="00783771"/>
    <w:rsid w:val="007A5B0F"/>
    <w:rsid w:val="007B2482"/>
    <w:rsid w:val="007D4C11"/>
    <w:rsid w:val="007E5391"/>
    <w:rsid w:val="007F6C3F"/>
    <w:rsid w:val="0084377A"/>
    <w:rsid w:val="008524B9"/>
    <w:rsid w:val="008F57E7"/>
    <w:rsid w:val="008F61AF"/>
    <w:rsid w:val="008F79D1"/>
    <w:rsid w:val="00905EBF"/>
    <w:rsid w:val="00946D6F"/>
    <w:rsid w:val="009508CF"/>
    <w:rsid w:val="009A00E8"/>
    <w:rsid w:val="009A7ED0"/>
    <w:rsid w:val="009E66E6"/>
    <w:rsid w:val="00A3678A"/>
    <w:rsid w:val="00A43AD8"/>
    <w:rsid w:val="00AC09D9"/>
    <w:rsid w:val="00AE025D"/>
    <w:rsid w:val="00AE02FA"/>
    <w:rsid w:val="00B538D3"/>
    <w:rsid w:val="00B54F17"/>
    <w:rsid w:val="00B94A58"/>
    <w:rsid w:val="00BC3F1E"/>
    <w:rsid w:val="00BC4B83"/>
    <w:rsid w:val="00C15468"/>
    <w:rsid w:val="00C55418"/>
    <w:rsid w:val="00C97F82"/>
    <w:rsid w:val="00CC1902"/>
    <w:rsid w:val="00D05845"/>
    <w:rsid w:val="00D21E52"/>
    <w:rsid w:val="00D22B8F"/>
    <w:rsid w:val="00D523F3"/>
    <w:rsid w:val="00D7148D"/>
    <w:rsid w:val="00DD609B"/>
    <w:rsid w:val="00DF4ED5"/>
    <w:rsid w:val="00E228C9"/>
    <w:rsid w:val="00E351A0"/>
    <w:rsid w:val="00EC626A"/>
    <w:rsid w:val="00F200B0"/>
    <w:rsid w:val="00F451A9"/>
    <w:rsid w:val="00F46B2F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B18C9-4D34-42C7-A81C-9F0B1D31C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847</Characters>
  <Application>Microsoft Office Word</Application>
  <DocSecurity>4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Microsoft</cp:lastModifiedBy>
  <cp:revision>2</cp:revision>
  <dcterms:created xsi:type="dcterms:W3CDTF">2019-11-05T10:51:00Z</dcterms:created>
  <dcterms:modified xsi:type="dcterms:W3CDTF">2019-11-05T10:51:00Z</dcterms:modified>
</cp:coreProperties>
</file>