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81" w:rsidRPr="00D02C06" w:rsidRDefault="00D21E52" w:rsidP="00D02C06">
      <w:pPr>
        <w:pStyle w:val="PNadpis3"/>
        <w:numPr>
          <w:ilvl w:val="0"/>
          <w:numId w:val="0"/>
        </w:numPr>
        <w:spacing w:before="0" w:after="240"/>
        <w:ind w:left="680" w:hanging="680"/>
        <w:jc w:val="center"/>
        <w:rPr>
          <w:sz w:val="32"/>
          <w:szCs w:val="32"/>
          <w:u w:val="single"/>
        </w:rPr>
      </w:pPr>
      <w:r w:rsidRPr="00D02C06">
        <w:rPr>
          <w:sz w:val="32"/>
          <w:szCs w:val="32"/>
          <w:u w:val="single"/>
        </w:rPr>
        <w:t xml:space="preserve">POJIŠTĚNÍ </w:t>
      </w:r>
      <w:r w:rsidR="004F7FDF" w:rsidRPr="00D02C06">
        <w:rPr>
          <w:sz w:val="32"/>
          <w:szCs w:val="32"/>
          <w:u w:val="single"/>
        </w:rPr>
        <w:t>VOZIDEL</w:t>
      </w:r>
    </w:p>
    <w:p w:rsidR="004F7FDF" w:rsidRPr="00BD3FDD" w:rsidRDefault="004F7FDF" w:rsidP="00BD3FDD">
      <w:pPr>
        <w:pStyle w:val="PNadpis3"/>
        <w:numPr>
          <w:ilvl w:val="0"/>
          <w:numId w:val="0"/>
        </w:numPr>
        <w:ind w:left="680" w:hanging="680"/>
        <w:jc w:val="left"/>
        <w:rPr>
          <w:sz w:val="24"/>
          <w:szCs w:val="24"/>
          <w:u w:val="single"/>
        </w:rPr>
      </w:pPr>
      <w:r w:rsidRPr="00BD3FDD">
        <w:rPr>
          <w:sz w:val="24"/>
          <w:szCs w:val="24"/>
          <w:u w:val="single"/>
        </w:rPr>
        <w:t>Havarijní pojištění</w:t>
      </w:r>
    </w:p>
    <w:p w:rsidR="004F7FDF" w:rsidRDefault="004F7FDF" w:rsidP="004F7FDF">
      <w:pPr>
        <w:pStyle w:val="Nadpis4"/>
      </w:pPr>
      <w:r>
        <w:t>Předmět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286"/>
      </w:tblGrid>
      <w:tr w:rsidR="004F7FDF" w:rsidRPr="00136CC1" w:rsidTr="004F7FDF">
        <w:tc>
          <w:tcPr>
            <w:tcW w:w="5000" w:type="pct"/>
          </w:tcPr>
          <w:p w:rsidR="004F7FDF" w:rsidRPr="00136CC1" w:rsidRDefault="0041408D" w:rsidP="004F7FDF">
            <w:pPr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="004F7FDF" w:rsidRPr="004F7FDF">
              <w:rPr>
                <w:rFonts w:cs="Arial"/>
              </w:rPr>
              <w:t>iz Seznam vozidel</w:t>
            </w:r>
          </w:p>
        </w:tc>
      </w:tr>
    </w:tbl>
    <w:p w:rsidR="004F7FDF" w:rsidRDefault="004F7FDF" w:rsidP="004F7FDF">
      <w:pPr>
        <w:pStyle w:val="Nadpis4"/>
      </w:pPr>
      <w:r>
        <w:t>Pojistná částka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094"/>
        <w:gridCol w:w="3096"/>
        <w:gridCol w:w="3096"/>
      </w:tblGrid>
      <w:tr w:rsidR="004F7FDF" w:rsidRPr="004F7FDF" w:rsidTr="004F7FDF">
        <w:trPr>
          <w:trHeight w:val="255"/>
        </w:trPr>
        <w:tc>
          <w:tcPr>
            <w:tcW w:w="5000" w:type="pct"/>
            <w:gridSpan w:val="3"/>
            <w:tcBorders>
              <w:left w:val="single" w:sz="36" w:space="0" w:color="FFFFFF"/>
            </w:tcBorders>
            <w:shd w:val="clear" w:color="auto" w:fill="283164"/>
          </w:tcPr>
          <w:p w:rsidR="004F7FDF" w:rsidRPr="004F7FDF" w:rsidRDefault="004F7FDF" w:rsidP="004F7FDF">
            <w:pPr>
              <w:pStyle w:val="TabulkaNL"/>
              <w:rPr>
                <w:b w:val="0"/>
              </w:rPr>
            </w:pPr>
            <w:r w:rsidRPr="004F7FDF">
              <w:t>Pojistná částka</w:t>
            </w:r>
          </w:p>
        </w:tc>
      </w:tr>
      <w:tr w:rsidR="004F7FDF" w:rsidRPr="00136CC1" w:rsidTr="004F7FDF">
        <w:trPr>
          <w:trHeight w:val="511"/>
        </w:trPr>
        <w:tc>
          <w:tcPr>
            <w:tcW w:w="1666" w:type="pct"/>
            <w:tcBorders>
              <w:left w:val="single" w:sz="36" w:space="0" w:color="FFFFFF"/>
              <w:bottom w:val="single" w:sz="4" w:space="0" w:color="auto"/>
            </w:tcBorders>
            <w:vAlign w:val="center"/>
          </w:tcPr>
          <w:p w:rsidR="004F7FDF" w:rsidRPr="004F7FDF" w:rsidRDefault="00DF6461" w:rsidP="004F7FDF">
            <w:pPr>
              <w:pStyle w:val="TabulkaTL"/>
            </w:pPr>
            <w:r w:rsidRPr="004F7FD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F7FDF" w:rsidRPr="004F7FDF">
              <w:instrText xml:space="preserve"> FORMCHECKBOX </w:instrText>
            </w:r>
            <w:r w:rsidR="008F15D0">
              <w:fldChar w:fldCharType="separate"/>
            </w:r>
            <w:r w:rsidRPr="004F7FDF">
              <w:fldChar w:fldCharType="end"/>
            </w:r>
            <w:r w:rsidR="004F7FDF" w:rsidRPr="004F7FDF">
              <w:t xml:space="preserve"> Nová cena</w:t>
            </w:r>
          </w:p>
        </w:tc>
        <w:tc>
          <w:tcPr>
            <w:tcW w:w="1667" w:type="pct"/>
            <w:tcBorders>
              <w:left w:val="single" w:sz="36" w:space="0" w:color="FFFFFF"/>
              <w:bottom w:val="single" w:sz="4" w:space="0" w:color="auto"/>
            </w:tcBorders>
            <w:vAlign w:val="center"/>
          </w:tcPr>
          <w:p w:rsidR="004F7FDF" w:rsidRPr="004F7FDF" w:rsidRDefault="00DF6461" w:rsidP="004F7FDF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6707F">
              <w:instrText xml:space="preserve"> FORMCHECKBOX </w:instrText>
            </w:r>
            <w:r w:rsidR="008F15D0">
              <w:fldChar w:fldCharType="separate"/>
            </w:r>
            <w:r>
              <w:fldChar w:fldCharType="end"/>
            </w:r>
            <w:r w:rsidR="004F7FDF" w:rsidRPr="004F7FDF">
              <w:t xml:space="preserve"> Obecná cena</w:t>
            </w:r>
          </w:p>
        </w:tc>
        <w:tc>
          <w:tcPr>
            <w:tcW w:w="1667" w:type="pct"/>
            <w:tcBorders>
              <w:left w:val="single" w:sz="36" w:space="0" w:color="FFFFFF"/>
              <w:bottom w:val="single" w:sz="4" w:space="0" w:color="auto"/>
            </w:tcBorders>
            <w:vAlign w:val="center"/>
          </w:tcPr>
          <w:p w:rsidR="004F7FDF" w:rsidRPr="0017386A" w:rsidRDefault="00DF6461" w:rsidP="004F7FDF">
            <w:pPr>
              <w:pStyle w:val="TabulkaTL"/>
            </w:pPr>
            <w:r w:rsidRPr="004F7FDF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FDF" w:rsidRPr="004F7FDF">
              <w:instrText xml:space="preserve"> FORMCHECKBOX </w:instrText>
            </w:r>
            <w:r w:rsidR="008F15D0">
              <w:fldChar w:fldCharType="separate"/>
            </w:r>
            <w:r w:rsidRPr="004F7FDF">
              <w:fldChar w:fldCharType="end"/>
            </w:r>
            <w:r w:rsidR="004F7FDF" w:rsidRPr="004F7FDF">
              <w:t xml:space="preserve"> Jiné: doplnit</w:t>
            </w:r>
          </w:p>
        </w:tc>
      </w:tr>
    </w:tbl>
    <w:p w:rsidR="004F7FDF" w:rsidRPr="00866600" w:rsidRDefault="004F7FDF" w:rsidP="008F15D0">
      <w:pPr>
        <w:pStyle w:val="Nadpis4"/>
        <w:tabs>
          <w:tab w:val="left" w:pos="5610"/>
        </w:tabs>
      </w:pPr>
      <w:bookmarkStart w:id="0" w:name="_GoBack"/>
      <w:r>
        <w:t>Pojištěná nebezpečí, spoluúčasti</w:t>
      </w:r>
      <w:r w:rsidR="008F15D0">
        <w:tab/>
      </w:r>
    </w:p>
    <w:bookmarkEnd w:id="0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1560"/>
        <w:gridCol w:w="5880"/>
      </w:tblGrid>
      <w:tr w:rsidR="004F7FDF" w:rsidRPr="004F7FDF" w:rsidTr="00B07FF3">
        <w:trPr>
          <w:trHeight w:val="255"/>
        </w:trPr>
        <w:tc>
          <w:tcPr>
            <w:tcW w:w="961" w:type="pct"/>
            <w:tcBorders>
              <w:right w:val="single" w:sz="18" w:space="0" w:color="DBDCDD"/>
            </w:tcBorders>
            <w:shd w:val="clear" w:color="auto" w:fill="283164"/>
          </w:tcPr>
          <w:p w:rsidR="004F7FDF" w:rsidRPr="0016643B" w:rsidRDefault="004F7FDF" w:rsidP="004F7FDF">
            <w:pPr>
              <w:pStyle w:val="TabulkaNL"/>
            </w:pPr>
            <w:r w:rsidRPr="00E27DE0">
              <w:br w:type="page"/>
            </w:r>
            <w:r w:rsidRPr="0016643B">
              <w:t> </w:t>
            </w:r>
          </w:p>
        </w:tc>
        <w:tc>
          <w:tcPr>
            <w:tcW w:w="84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4F7FDF" w:rsidRPr="0016643B" w:rsidRDefault="004F7FDF" w:rsidP="004F7FDF">
            <w:pPr>
              <w:pStyle w:val="TabulkaNL"/>
            </w:pPr>
          </w:p>
        </w:tc>
        <w:tc>
          <w:tcPr>
            <w:tcW w:w="3192" w:type="pct"/>
            <w:tcBorders>
              <w:left w:val="single" w:sz="18" w:space="0" w:color="DBDCDD"/>
            </w:tcBorders>
            <w:shd w:val="clear" w:color="auto" w:fill="283164"/>
          </w:tcPr>
          <w:p w:rsidR="004F7FDF" w:rsidRPr="004F7FDF" w:rsidRDefault="004F7FDF" w:rsidP="004F7FDF">
            <w:pPr>
              <w:pStyle w:val="TabulkaNL"/>
            </w:pPr>
            <w:r w:rsidRPr="004F7FDF">
              <w:t>Varianta I</w:t>
            </w:r>
          </w:p>
        </w:tc>
      </w:tr>
      <w:tr w:rsidR="004F7FDF" w:rsidRPr="004F7FDF" w:rsidTr="00B07FF3">
        <w:trPr>
          <w:trHeight w:val="255"/>
        </w:trPr>
        <w:tc>
          <w:tcPr>
            <w:tcW w:w="961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4F7FDF" w:rsidRPr="004F7FDF" w:rsidRDefault="004F7FDF" w:rsidP="004F7FDF">
            <w:pPr>
              <w:pStyle w:val="TabulkaTL"/>
            </w:pPr>
            <w:r w:rsidRPr="004F7FDF">
              <w:t xml:space="preserve">Havarijní pojištění </w:t>
            </w:r>
          </w:p>
        </w:tc>
        <w:tc>
          <w:tcPr>
            <w:tcW w:w="84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4F7FDF" w:rsidRPr="004F7FDF" w:rsidRDefault="004F7FDF" w:rsidP="004F7FDF">
            <w:pPr>
              <w:pStyle w:val="TabulkaTL"/>
            </w:pPr>
          </w:p>
        </w:tc>
        <w:tc>
          <w:tcPr>
            <w:tcW w:w="3192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4F7FDF" w:rsidRPr="004F7FDF" w:rsidRDefault="004F7FDF" w:rsidP="004F7FDF">
            <w:pPr>
              <w:pStyle w:val="TabulkaTL"/>
            </w:pPr>
          </w:p>
        </w:tc>
      </w:tr>
      <w:tr w:rsidR="004F7FDF" w:rsidRPr="004F7FDF" w:rsidTr="00B07FF3">
        <w:trPr>
          <w:trHeight w:val="255"/>
        </w:trPr>
        <w:tc>
          <w:tcPr>
            <w:tcW w:w="961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L"/>
            </w:pPr>
            <w:r w:rsidRPr="004F7FDF">
              <w:t>Pojištěná nebezpečí</w:t>
            </w:r>
          </w:p>
        </w:tc>
        <w:tc>
          <w:tcPr>
            <w:tcW w:w="847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L"/>
            </w:pPr>
          </w:p>
        </w:tc>
        <w:tc>
          <w:tcPr>
            <w:tcW w:w="3192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L"/>
            </w:pPr>
            <w:proofErr w:type="spellStart"/>
            <w:r w:rsidRPr="004F7FDF">
              <w:t>All</w:t>
            </w:r>
            <w:proofErr w:type="spellEnd"/>
            <w:r w:rsidRPr="004F7FDF">
              <w:t xml:space="preserve"> </w:t>
            </w:r>
            <w:proofErr w:type="spellStart"/>
            <w:r w:rsidRPr="004F7FDF">
              <w:t>risks</w:t>
            </w:r>
            <w:proofErr w:type="spellEnd"/>
          </w:p>
        </w:tc>
      </w:tr>
      <w:tr w:rsidR="00FA3FDA" w:rsidRPr="004F7FDF" w:rsidTr="00B07FF3">
        <w:trPr>
          <w:trHeight w:val="255"/>
        </w:trPr>
        <w:tc>
          <w:tcPr>
            <w:tcW w:w="961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FA3FDA" w:rsidRPr="004F7FDF" w:rsidRDefault="00FA3FDA" w:rsidP="004F7FDF">
            <w:pPr>
              <w:pStyle w:val="TabulkaTL"/>
            </w:pPr>
          </w:p>
        </w:tc>
        <w:tc>
          <w:tcPr>
            <w:tcW w:w="84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FA3FDA" w:rsidRPr="004F7FDF" w:rsidRDefault="00FA3FDA" w:rsidP="00FA3FDA">
            <w:pPr>
              <w:pStyle w:val="TabulkaTL"/>
            </w:pPr>
            <w:r w:rsidRPr="004F7FDF">
              <w:t>Vozidla do 3,5 t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FA3FDA" w:rsidRPr="00861690" w:rsidRDefault="00FA3FDA" w:rsidP="00FA3FDA">
            <w:pPr>
              <w:pStyle w:val="TabulkaTR"/>
            </w:pPr>
            <w:r>
              <w:t>nižší než 5</w:t>
            </w:r>
            <w:r w:rsidRPr="00861690">
              <w:t xml:space="preserve">%, </w:t>
            </w:r>
            <w:proofErr w:type="gramStart"/>
            <w:r w:rsidRPr="00861690">
              <w:t>min.</w:t>
            </w:r>
            <w:r>
              <w:t>5</w:t>
            </w:r>
            <w:r w:rsidRPr="00861690">
              <w:t xml:space="preserve"> 000</w:t>
            </w:r>
            <w:proofErr w:type="gramEnd"/>
            <w:r w:rsidR="003535EE">
              <w:t xml:space="preserve"> dle možnosti pojistitele, max. však </w:t>
            </w:r>
            <w:r>
              <w:t>5%, min.5 000</w:t>
            </w:r>
          </w:p>
        </w:tc>
      </w:tr>
      <w:tr w:rsidR="00A31484" w:rsidRPr="004F7FDF" w:rsidTr="00B07FF3">
        <w:trPr>
          <w:trHeight w:val="255"/>
        </w:trPr>
        <w:tc>
          <w:tcPr>
            <w:tcW w:w="961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A31484" w:rsidRPr="004F7FDF" w:rsidRDefault="00A31484" w:rsidP="004F7FDF">
            <w:pPr>
              <w:pStyle w:val="TabulkaTL"/>
            </w:pPr>
          </w:p>
        </w:tc>
        <w:tc>
          <w:tcPr>
            <w:tcW w:w="84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A31484" w:rsidRPr="004F7FDF" w:rsidRDefault="00A31484" w:rsidP="00A31484">
            <w:pPr>
              <w:pStyle w:val="TabulkaTL"/>
            </w:pPr>
            <w:r>
              <w:t>Vozidla nad</w:t>
            </w:r>
            <w:r w:rsidRPr="004F7FDF">
              <w:t xml:space="preserve"> 3,5 t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A31484" w:rsidRPr="00861690" w:rsidRDefault="00A31484" w:rsidP="00152422">
            <w:pPr>
              <w:pStyle w:val="TabulkaTR"/>
            </w:pPr>
            <w:r>
              <w:t>nižší než 5</w:t>
            </w:r>
            <w:r w:rsidRPr="00861690">
              <w:t xml:space="preserve">%, </w:t>
            </w:r>
            <w:proofErr w:type="gramStart"/>
            <w:r w:rsidRPr="00861690">
              <w:t>min.</w:t>
            </w:r>
            <w:r>
              <w:t>5</w:t>
            </w:r>
            <w:r w:rsidRPr="00861690">
              <w:t xml:space="preserve"> 000</w:t>
            </w:r>
            <w:proofErr w:type="gramEnd"/>
            <w:r>
              <w:t xml:space="preserve"> dle možnosti pojistitele, max. však 5%, min.5 000</w:t>
            </w:r>
          </w:p>
        </w:tc>
      </w:tr>
    </w:tbl>
    <w:p w:rsidR="004F7FDF" w:rsidRPr="00E27DE0" w:rsidRDefault="004F7FDF" w:rsidP="004F7FDF">
      <w:pPr>
        <w:pStyle w:val="Normalni8"/>
        <w:rPr>
          <w:szCs w:val="16"/>
          <w:highlight w:val="green"/>
        </w:rPr>
      </w:pPr>
    </w:p>
    <w:p w:rsidR="004F7FDF" w:rsidRDefault="004F7FDF" w:rsidP="004F7FDF">
      <w:pPr>
        <w:pStyle w:val="Nadpis4"/>
      </w:pPr>
      <w:r>
        <w:t>Použité pojmy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7202"/>
      </w:tblGrid>
      <w:tr w:rsidR="004F7FDF" w:rsidRPr="00DB47FE" w:rsidTr="004F7FDF">
        <w:tc>
          <w:tcPr>
            <w:tcW w:w="1030" w:type="pct"/>
          </w:tcPr>
          <w:p w:rsidR="004F7FDF" w:rsidRPr="00CC6AA7" w:rsidRDefault="004F7FDF" w:rsidP="004F7FDF">
            <w:pPr>
              <w:rPr>
                <w:b/>
              </w:rPr>
            </w:pPr>
            <w:proofErr w:type="spellStart"/>
            <w:r w:rsidRPr="00CC6AA7">
              <w:rPr>
                <w:b/>
              </w:rPr>
              <w:t>All</w:t>
            </w:r>
            <w:proofErr w:type="spellEnd"/>
            <w:r w:rsidRPr="00CC6AA7">
              <w:rPr>
                <w:b/>
              </w:rPr>
              <w:t xml:space="preserve"> </w:t>
            </w:r>
            <w:proofErr w:type="spellStart"/>
            <w:r w:rsidRPr="00CC6AA7">
              <w:rPr>
                <w:b/>
              </w:rPr>
              <w:t>risks</w:t>
            </w:r>
            <w:proofErr w:type="spellEnd"/>
          </w:p>
        </w:tc>
        <w:tc>
          <w:tcPr>
            <w:tcW w:w="3970" w:type="pct"/>
          </w:tcPr>
          <w:p w:rsidR="004F7FDF" w:rsidRPr="00CC6AA7" w:rsidRDefault="004F7FDF" w:rsidP="004F7FDF">
            <w:r w:rsidRPr="00CC6AA7">
              <w:t xml:space="preserve">poškození nebo zničení vozidla jakoukoli nahodilou událostí včetně odcizení, minimálně však následující pojistná nebezpečí: </w:t>
            </w:r>
          </w:p>
          <w:p w:rsidR="004F7FDF" w:rsidRPr="00CC6AA7" w:rsidRDefault="004F7FDF" w:rsidP="004F7FDF">
            <w:r w:rsidRPr="00CC6AA7">
              <w:t xml:space="preserve">a) havárie (náhlé nahodilé působení vnějších mechanických sil - náraz, střed, pád); </w:t>
            </w:r>
          </w:p>
          <w:p w:rsidR="004F7FDF" w:rsidRPr="00CC6AA7" w:rsidRDefault="004F7FDF" w:rsidP="004F7FDF">
            <w:r w:rsidRPr="00CC6AA7">
              <w:t>b) odcizení - krádež (zmocnění se vozidla nebo jeho části), krádež vloupáním (násilné vniknutí do vozidla a zmocnění se vozidla nebo jeho části), loupež (zmocnění se vozidla nebo jeho části použitím násilí nebo pohrůžky bezprostředního násilí)</w:t>
            </w:r>
          </w:p>
          <w:p w:rsidR="004F7FDF" w:rsidRPr="00CC6AA7" w:rsidRDefault="004F7FDF" w:rsidP="004F7FDF">
            <w:r w:rsidRPr="00CC6AA7">
              <w:t>c) neoprávněné užití vozidla (užití vozidla proti vůli oprávněné osoby);</w:t>
            </w:r>
          </w:p>
          <w:p w:rsidR="004F7FDF" w:rsidRPr="00CC6AA7" w:rsidRDefault="004F7FDF" w:rsidP="004F7FDF">
            <w:r w:rsidRPr="00CC6AA7">
              <w:t>d) vandalismus (poškození věci úmyslným jednáním třetí osoby;</w:t>
            </w:r>
          </w:p>
          <w:p w:rsidR="004F7FDF" w:rsidRPr="00CC6AA7" w:rsidRDefault="004F7FDF" w:rsidP="004F7FDF">
            <w:r w:rsidRPr="00CC6AA7">
              <w:t>e) živelní události (působení přírodních sil - požár, výbuch, úder blesku, zřícení skal, zemin nebo lavin, pád stromů nebo stožárů, vichřice, krupobití, povodeň nebo záplava).</w:t>
            </w:r>
          </w:p>
        </w:tc>
      </w:tr>
    </w:tbl>
    <w:p w:rsidR="004F7FDF" w:rsidRDefault="004F7FDF" w:rsidP="004F7FDF">
      <w:pPr>
        <w:pStyle w:val="Nadpis4"/>
      </w:pPr>
      <w:r>
        <w:t>Územní rozsah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643"/>
        <w:gridCol w:w="4643"/>
      </w:tblGrid>
      <w:tr w:rsidR="004F7FDF" w:rsidRPr="00FC3971" w:rsidTr="004F7FDF">
        <w:trPr>
          <w:trHeight w:val="255"/>
        </w:trPr>
        <w:tc>
          <w:tcPr>
            <w:tcW w:w="5000" w:type="pct"/>
            <w:gridSpan w:val="2"/>
            <w:shd w:val="clear" w:color="auto" w:fill="283164"/>
          </w:tcPr>
          <w:p w:rsidR="004F7FDF" w:rsidRPr="00FC3971" w:rsidRDefault="004F7FDF" w:rsidP="004F7FDF">
            <w:pPr>
              <w:pStyle w:val="TabulkaNL"/>
              <w:rPr>
                <w:b w:val="0"/>
              </w:rPr>
            </w:pPr>
            <w:r w:rsidRPr="00FC3971">
              <w:t>Územní rozsah</w:t>
            </w:r>
          </w:p>
        </w:tc>
      </w:tr>
      <w:tr w:rsidR="004F7FDF" w:rsidRPr="00FC3971" w:rsidTr="004F7FDF">
        <w:trPr>
          <w:trHeight w:val="255"/>
        </w:trPr>
        <w:tc>
          <w:tcPr>
            <w:tcW w:w="2500" w:type="pct"/>
            <w:vAlign w:val="center"/>
          </w:tcPr>
          <w:p w:rsidR="004F7FDF" w:rsidRPr="00FC3971" w:rsidRDefault="00DF6461" w:rsidP="004F7FDF">
            <w:pPr>
              <w:pStyle w:val="TabulkaTL"/>
            </w:pPr>
            <w:r w:rsidRPr="00FC397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FDF" w:rsidRPr="00FC3971">
              <w:instrText xml:space="preserve"> FORMCHECKBOX </w:instrText>
            </w:r>
            <w:r w:rsidR="008F15D0">
              <w:fldChar w:fldCharType="separate"/>
            </w:r>
            <w:r w:rsidRPr="00FC3971">
              <w:fldChar w:fldCharType="end"/>
            </w:r>
            <w:r w:rsidR="004F7FDF" w:rsidRPr="00FC3971">
              <w:t xml:space="preserve"> ČR pro vozidla dle přiloženého seznamu</w:t>
            </w:r>
          </w:p>
        </w:tc>
        <w:tc>
          <w:tcPr>
            <w:tcW w:w="2500" w:type="pct"/>
            <w:tcBorders>
              <w:left w:val="single" w:sz="36" w:space="0" w:color="FFFFFF"/>
            </w:tcBorders>
            <w:vAlign w:val="center"/>
          </w:tcPr>
          <w:p w:rsidR="004F7FDF" w:rsidRPr="00FC3971" w:rsidRDefault="00DF6461" w:rsidP="004F7FDF">
            <w:pPr>
              <w:pStyle w:val="TabulkaTL"/>
            </w:pPr>
            <w:r w:rsidRPr="00FC397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F7FDF" w:rsidRPr="00FC3971">
              <w:instrText xml:space="preserve"> FORMCHECKBOX </w:instrText>
            </w:r>
            <w:r w:rsidR="008F15D0">
              <w:fldChar w:fldCharType="separate"/>
            </w:r>
            <w:r w:rsidRPr="00FC3971">
              <w:fldChar w:fldCharType="end"/>
            </w:r>
            <w:r w:rsidR="004F7FDF" w:rsidRPr="00FC3971">
              <w:t xml:space="preserve"> Evropa pro vozidla dle přiloženého seznamu</w:t>
            </w:r>
          </w:p>
        </w:tc>
      </w:tr>
      <w:tr w:rsidR="004F7FDF" w:rsidRPr="0017386A" w:rsidTr="004F7FDF">
        <w:trPr>
          <w:trHeight w:val="255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F7FDF" w:rsidRDefault="00DF6461" w:rsidP="004F7FDF">
            <w:pPr>
              <w:pStyle w:val="TabulkaTL"/>
            </w:pPr>
            <w:r w:rsidRPr="00FC3971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FDF" w:rsidRPr="00FC3971">
              <w:instrText xml:space="preserve"> FORMCHECKBOX </w:instrText>
            </w:r>
            <w:r w:rsidR="008F15D0">
              <w:fldChar w:fldCharType="separate"/>
            </w:r>
            <w:r w:rsidRPr="00FC3971">
              <w:fldChar w:fldCharType="end"/>
            </w:r>
            <w:r w:rsidR="004F7FDF" w:rsidRPr="00FC3971">
              <w:t xml:space="preserve"> Jiné: doplnit pro vozidla dle přiloženého seznamu</w:t>
            </w:r>
            <w:r w:rsidR="004F7FDF">
              <w:t xml:space="preserve"> </w:t>
            </w:r>
          </w:p>
        </w:tc>
      </w:tr>
    </w:tbl>
    <w:p w:rsidR="004F7FDF" w:rsidRPr="00BD3FDD" w:rsidRDefault="004F7FDF" w:rsidP="00BD3FDD">
      <w:pPr>
        <w:pStyle w:val="PNadpis3"/>
        <w:numPr>
          <w:ilvl w:val="0"/>
          <w:numId w:val="0"/>
        </w:numPr>
        <w:ind w:left="680" w:hanging="680"/>
        <w:rPr>
          <w:sz w:val="20"/>
          <w:szCs w:val="20"/>
        </w:rPr>
      </w:pPr>
      <w:r w:rsidRPr="00BD3FDD">
        <w:rPr>
          <w:sz w:val="20"/>
          <w:szCs w:val="20"/>
        </w:rPr>
        <w:t>Pojištění čelního skla / skel ve vozidle</w:t>
      </w:r>
    </w:p>
    <w:p w:rsidR="004F7FDF" w:rsidRDefault="004F7FDF" w:rsidP="004F7FDF">
      <w:pPr>
        <w:pStyle w:val="Nadpis4"/>
      </w:pPr>
      <w:r>
        <w:t>Předmět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286"/>
      </w:tblGrid>
      <w:tr w:rsidR="004F7FDF" w:rsidRPr="00136CC1" w:rsidTr="004F7FDF">
        <w:tc>
          <w:tcPr>
            <w:tcW w:w="5000" w:type="pct"/>
          </w:tcPr>
          <w:p w:rsidR="004F7FDF" w:rsidRPr="00136CC1" w:rsidRDefault="0041408D" w:rsidP="004F7FDF">
            <w:pPr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="004F7FDF" w:rsidRPr="00FA3FDA">
              <w:rPr>
                <w:rFonts w:cs="Arial"/>
              </w:rPr>
              <w:t>iz Seznam vozidel</w:t>
            </w:r>
          </w:p>
        </w:tc>
      </w:tr>
    </w:tbl>
    <w:p w:rsidR="004F7FDF" w:rsidRDefault="004F7FDF" w:rsidP="004F7FDF">
      <w:pPr>
        <w:pStyle w:val="Nadpis4"/>
      </w:pPr>
      <w:r>
        <w:t>Pojistná částka,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5"/>
        <w:gridCol w:w="3106"/>
        <w:gridCol w:w="2999"/>
      </w:tblGrid>
      <w:tr w:rsidR="00FA3FDA" w:rsidRPr="00FA3FDA" w:rsidTr="00B07FF3">
        <w:trPr>
          <w:trHeight w:val="255"/>
        </w:trPr>
        <w:tc>
          <w:tcPr>
            <w:tcW w:w="1686" w:type="pct"/>
            <w:tcBorders>
              <w:right w:val="single" w:sz="18" w:space="0" w:color="DBDCDD"/>
            </w:tcBorders>
            <w:shd w:val="clear" w:color="auto" w:fill="283164"/>
          </w:tcPr>
          <w:p w:rsidR="00FA3FDA" w:rsidRPr="00F81075" w:rsidRDefault="00FA3FDA" w:rsidP="004F7FDF">
            <w:pPr>
              <w:pStyle w:val="TabulkaNR"/>
            </w:pPr>
            <w:r w:rsidRPr="00F81075">
              <w:br w:type="page"/>
              <w:t> </w:t>
            </w:r>
          </w:p>
        </w:tc>
        <w:tc>
          <w:tcPr>
            <w:tcW w:w="168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FA3FDA" w:rsidRPr="00F81075" w:rsidRDefault="00FA3FDA" w:rsidP="004F7FDF">
            <w:pPr>
              <w:pStyle w:val="TabulkaNR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283164"/>
          </w:tcPr>
          <w:p w:rsidR="00FA3FDA" w:rsidRPr="00FA3FDA" w:rsidRDefault="00FA3FDA" w:rsidP="004F7FDF">
            <w:pPr>
              <w:pStyle w:val="TabulkaNR"/>
            </w:pPr>
            <w:r w:rsidRPr="00FA3FDA">
              <w:t>Varianta I</w:t>
            </w:r>
          </w:p>
        </w:tc>
      </w:tr>
      <w:tr w:rsidR="00FA3FDA" w:rsidRPr="00FA3FDA" w:rsidTr="00B07FF3">
        <w:trPr>
          <w:trHeight w:val="255"/>
        </w:trPr>
        <w:tc>
          <w:tcPr>
            <w:tcW w:w="1686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FA3FDA" w:rsidRPr="00FA3FDA" w:rsidRDefault="00FA3FDA" w:rsidP="004F7FDF">
            <w:pPr>
              <w:pStyle w:val="TabulkaTL"/>
            </w:pPr>
            <w:r w:rsidRPr="00FA3FDA">
              <w:t xml:space="preserve">Pojištění čelního skla / skel ve vozidle </w:t>
            </w:r>
          </w:p>
        </w:tc>
        <w:tc>
          <w:tcPr>
            <w:tcW w:w="168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FA3FDA" w:rsidRPr="00FA3FDA" w:rsidRDefault="00FA3FDA" w:rsidP="004F7FDF">
            <w:pPr>
              <w:pStyle w:val="TabulkaTL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FA3FDA" w:rsidRPr="00FA3FDA" w:rsidRDefault="00FA3FDA" w:rsidP="004F7FDF">
            <w:pPr>
              <w:pStyle w:val="TabulkaTL"/>
              <w:jc w:val="right"/>
            </w:pPr>
          </w:p>
        </w:tc>
      </w:tr>
      <w:tr w:rsidR="00FA3FDA" w:rsidRPr="00FA3FDA" w:rsidTr="00B07FF3">
        <w:trPr>
          <w:trHeight w:val="255"/>
        </w:trPr>
        <w:tc>
          <w:tcPr>
            <w:tcW w:w="1686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FA3FDA" w:rsidRPr="00FA3FDA" w:rsidRDefault="00FA3FDA" w:rsidP="004F7FDF">
            <w:pPr>
              <w:pStyle w:val="TabulkaTL"/>
            </w:pPr>
            <w:r w:rsidRPr="00FA3FDA">
              <w:t>Pojistná částka – první riziko</w:t>
            </w:r>
          </w:p>
        </w:tc>
        <w:tc>
          <w:tcPr>
            <w:tcW w:w="1686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FA3FDA" w:rsidRPr="00FA3FDA" w:rsidRDefault="00FA3FDA" w:rsidP="004F7FDF">
            <w:pPr>
              <w:pStyle w:val="TabulkaTL"/>
            </w:pPr>
            <w:r w:rsidRPr="00FA3FDA">
              <w:t>Vozidla do 3,5 t</w:t>
            </w:r>
          </w:p>
        </w:tc>
        <w:tc>
          <w:tcPr>
            <w:tcW w:w="1628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FA3FDA" w:rsidRPr="00FA3FDA" w:rsidRDefault="0041408D" w:rsidP="004F7FDF">
            <w:pPr>
              <w:pStyle w:val="TabulkaTR"/>
            </w:pPr>
            <w:proofErr w:type="spellStart"/>
            <w:proofErr w:type="gramStart"/>
            <w:r>
              <w:t>viz</w:t>
            </w:r>
            <w:proofErr w:type="gramEnd"/>
            <w:r>
              <w:t>.</w:t>
            </w:r>
            <w:proofErr w:type="gramStart"/>
            <w:r>
              <w:t>tabulka</w:t>
            </w:r>
            <w:proofErr w:type="spellEnd"/>
            <w:proofErr w:type="gramEnd"/>
          </w:p>
        </w:tc>
      </w:tr>
      <w:tr w:rsidR="003B22C4" w:rsidRPr="00867FEE" w:rsidTr="00B07FF3">
        <w:trPr>
          <w:trHeight w:val="255"/>
        </w:trPr>
        <w:tc>
          <w:tcPr>
            <w:tcW w:w="1686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3B22C4" w:rsidRPr="00FA3FDA" w:rsidRDefault="003B22C4" w:rsidP="004F7FDF">
            <w:pPr>
              <w:pStyle w:val="TabulkaTL"/>
            </w:pP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3B22C4" w:rsidRPr="00FA3FDA" w:rsidRDefault="003B22C4" w:rsidP="004F7FDF">
            <w:pPr>
              <w:pStyle w:val="TabulkaTL"/>
            </w:pPr>
            <w:r>
              <w:t>Vozidla nad 3,5t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3B22C4" w:rsidRPr="00FA3FDA" w:rsidRDefault="003B22C4" w:rsidP="003B22C4">
            <w:pPr>
              <w:pStyle w:val="TabulkaTR"/>
            </w:pPr>
            <w:proofErr w:type="spellStart"/>
            <w:proofErr w:type="gramStart"/>
            <w:r>
              <w:t>viz</w:t>
            </w:r>
            <w:proofErr w:type="gramEnd"/>
            <w:r>
              <w:t>.</w:t>
            </w:r>
            <w:proofErr w:type="gramStart"/>
            <w:r>
              <w:t>tabulka</w:t>
            </w:r>
            <w:proofErr w:type="spellEnd"/>
            <w:proofErr w:type="gramEnd"/>
          </w:p>
        </w:tc>
      </w:tr>
      <w:tr w:rsidR="003B22C4" w:rsidRPr="00867FEE" w:rsidTr="00B07FF3">
        <w:trPr>
          <w:trHeight w:val="255"/>
        </w:trPr>
        <w:tc>
          <w:tcPr>
            <w:tcW w:w="1686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3B22C4" w:rsidRPr="00FA3FDA" w:rsidRDefault="003B22C4" w:rsidP="004F7FDF">
            <w:pPr>
              <w:pStyle w:val="TabulkaTL"/>
            </w:pPr>
            <w:r w:rsidRPr="00FA3FDA">
              <w:t>Spoluúčast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3B22C4" w:rsidRPr="00FA3FDA" w:rsidRDefault="003B22C4" w:rsidP="004F7FDF">
            <w:pPr>
              <w:pStyle w:val="TabulkaTL"/>
            </w:pP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3B22C4" w:rsidRPr="00FA3FDA" w:rsidRDefault="003B22C4" w:rsidP="004F7FDF">
            <w:pPr>
              <w:pStyle w:val="TabulkaTR"/>
            </w:pPr>
            <w:r>
              <w:t>dle možnosti pojistitele</w:t>
            </w:r>
          </w:p>
        </w:tc>
      </w:tr>
    </w:tbl>
    <w:p w:rsidR="004F7FDF" w:rsidRPr="00F81075" w:rsidRDefault="004F7FDF" w:rsidP="004F7FDF">
      <w:pPr>
        <w:pStyle w:val="Normalni8"/>
        <w:rPr>
          <w:szCs w:val="16"/>
          <w:highlight w:val="green"/>
        </w:rPr>
      </w:pPr>
    </w:p>
    <w:p w:rsidR="004F7FDF" w:rsidRPr="00BD3FDD" w:rsidRDefault="004F7FDF" w:rsidP="00BD3FDD">
      <w:pPr>
        <w:pStyle w:val="PNadpis3"/>
        <w:numPr>
          <w:ilvl w:val="0"/>
          <w:numId w:val="0"/>
        </w:numPr>
        <w:ind w:left="680" w:hanging="680"/>
        <w:rPr>
          <w:sz w:val="20"/>
          <w:szCs w:val="20"/>
        </w:rPr>
      </w:pPr>
      <w:r w:rsidRPr="00BD3FDD">
        <w:rPr>
          <w:sz w:val="20"/>
          <w:szCs w:val="20"/>
        </w:rPr>
        <w:lastRenderedPageBreak/>
        <w:t>Úrazové pojištění přepravovaných osob</w:t>
      </w:r>
    </w:p>
    <w:p w:rsidR="004F7FDF" w:rsidRDefault="004F7FDF" w:rsidP="004F7FDF">
      <w:pPr>
        <w:pStyle w:val="Nadpis4"/>
      </w:pPr>
      <w:r>
        <w:t>Předmět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286"/>
      </w:tblGrid>
      <w:tr w:rsidR="004F7FDF" w:rsidRPr="00136CC1" w:rsidTr="004F7FDF">
        <w:tc>
          <w:tcPr>
            <w:tcW w:w="5000" w:type="pct"/>
          </w:tcPr>
          <w:p w:rsidR="004F7FDF" w:rsidRPr="00136CC1" w:rsidRDefault="0041408D" w:rsidP="004F7FDF">
            <w:pPr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="004F7FDF" w:rsidRPr="0041408D">
              <w:rPr>
                <w:rFonts w:cs="Arial"/>
              </w:rPr>
              <w:t>iz Seznam vozidel</w:t>
            </w:r>
          </w:p>
        </w:tc>
      </w:tr>
    </w:tbl>
    <w:p w:rsidR="004F7FDF" w:rsidRDefault="004F7FDF" w:rsidP="004F7FDF">
      <w:pPr>
        <w:pStyle w:val="Nadpis4"/>
      </w:pPr>
      <w:r>
        <w:t>Pojištěná nebezpečí, pojistné částky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6"/>
        <w:gridCol w:w="4524"/>
      </w:tblGrid>
      <w:tr w:rsidR="00B07FF3" w:rsidRPr="00B07FF3" w:rsidTr="00B07FF3">
        <w:trPr>
          <w:trHeight w:val="255"/>
        </w:trPr>
        <w:tc>
          <w:tcPr>
            <w:tcW w:w="2544" w:type="pct"/>
            <w:tcBorders>
              <w:right w:val="single" w:sz="18" w:space="0" w:color="DBDCDD"/>
            </w:tcBorders>
            <w:shd w:val="clear" w:color="auto" w:fill="283164"/>
          </w:tcPr>
          <w:p w:rsidR="00B07FF3" w:rsidRPr="0016643B" w:rsidRDefault="00B07FF3" w:rsidP="004F7FDF">
            <w:pPr>
              <w:pStyle w:val="TabulkaNR"/>
            </w:pPr>
            <w:r w:rsidRPr="00F81075">
              <w:br w:type="page"/>
            </w:r>
            <w:r w:rsidRPr="0016643B">
              <w:t> </w:t>
            </w:r>
          </w:p>
        </w:tc>
        <w:tc>
          <w:tcPr>
            <w:tcW w:w="2456" w:type="pct"/>
            <w:tcBorders>
              <w:left w:val="single" w:sz="18" w:space="0" w:color="DBDCDD"/>
            </w:tcBorders>
            <w:shd w:val="clear" w:color="auto" w:fill="283164"/>
          </w:tcPr>
          <w:p w:rsidR="00B07FF3" w:rsidRPr="00B07FF3" w:rsidRDefault="00B07FF3" w:rsidP="004F7FDF">
            <w:pPr>
              <w:pStyle w:val="TabulkaNR"/>
            </w:pPr>
            <w:r w:rsidRPr="00B07FF3">
              <w:t>Varianta I</w:t>
            </w:r>
          </w:p>
        </w:tc>
      </w:tr>
      <w:tr w:rsidR="00B07FF3" w:rsidRPr="00B07FF3" w:rsidTr="00B07FF3">
        <w:trPr>
          <w:trHeight w:val="255"/>
        </w:trPr>
        <w:tc>
          <w:tcPr>
            <w:tcW w:w="2544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 xml:space="preserve">Úrazové pojištění přepravovaných osob </w:t>
            </w:r>
          </w:p>
        </w:tc>
        <w:tc>
          <w:tcPr>
            <w:tcW w:w="2456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B07FF3" w:rsidRPr="00B07FF3" w:rsidRDefault="00B07FF3" w:rsidP="004F7FDF">
            <w:pPr>
              <w:pStyle w:val="TabulkaTL"/>
              <w:jc w:val="right"/>
            </w:pPr>
          </w:p>
        </w:tc>
      </w:tr>
      <w:tr w:rsidR="00B07FF3" w:rsidRPr="00B07FF3" w:rsidTr="00B07FF3">
        <w:trPr>
          <w:trHeight w:val="255"/>
        </w:trPr>
        <w:tc>
          <w:tcPr>
            <w:tcW w:w="2544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Trvalé následky úrazu</w:t>
            </w:r>
          </w:p>
        </w:tc>
        <w:tc>
          <w:tcPr>
            <w:tcW w:w="2456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R"/>
            </w:pPr>
            <w:r>
              <w:t xml:space="preserve">min. 100 000 </w:t>
            </w:r>
          </w:p>
        </w:tc>
      </w:tr>
      <w:tr w:rsidR="00B07FF3" w:rsidRPr="00B07FF3" w:rsidTr="00B07FF3">
        <w:trPr>
          <w:trHeight w:val="255"/>
        </w:trPr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Smrt úrazem</w:t>
            </w:r>
          </w:p>
        </w:tc>
        <w:tc>
          <w:tcPr>
            <w:tcW w:w="245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B07FF3" w:rsidRPr="00B07FF3" w:rsidRDefault="00B07FF3" w:rsidP="001D1F0B">
            <w:pPr>
              <w:pStyle w:val="TabulkaTR"/>
            </w:pPr>
            <w:r>
              <w:t xml:space="preserve">min. 100 000 </w:t>
            </w:r>
          </w:p>
        </w:tc>
      </w:tr>
      <w:tr w:rsidR="00B07FF3" w:rsidRPr="00B07FF3" w:rsidTr="00B07FF3">
        <w:trPr>
          <w:trHeight w:val="255"/>
        </w:trPr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Tělesné poškození</w:t>
            </w:r>
          </w:p>
        </w:tc>
        <w:tc>
          <w:tcPr>
            <w:tcW w:w="245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B07FF3" w:rsidRPr="00FA3FDA" w:rsidRDefault="00B07FF3" w:rsidP="001D1F0B">
            <w:pPr>
              <w:pStyle w:val="TabulkaTR"/>
            </w:pPr>
            <w:r>
              <w:t>dle možnosti pojistitele</w:t>
            </w:r>
          </w:p>
        </w:tc>
      </w:tr>
      <w:tr w:rsidR="00B07FF3" w:rsidRPr="00867FEE" w:rsidTr="00B07FF3">
        <w:trPr>
          <w:trHeight w:val="255"/>
        </w:trPr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Denní odškodné</w:t>
            </w:r>
          </w:p>
        </w:tc>
        <w:tc>
          <w:tcPr>
            <w:tcW w:w="245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B07FF3" w:rsidRPr="00FA3FDA" w:rsidRDefault="00B07FF3" w:rsidP="001D1F0B">
            <w:pPr>
              <w:pStyle w:val="TabulkaTR"/>
            </w:pPr>
            <w:r>
              <w:t>dle možnosti pojistitele</w:t>
            </w:r>
          </w:p>
        </w:tc>
      </w:tr>
    </w:tbl>
    <w:p w:rsidR="004F7FDF" w:rsidRPr="00F81075" w:rsidRDefault="004F7FDF" w:rsidP="004F7FDF">
      <w:pPr>
        <w:pStyle w:val="Normalni8"/>
        <w:rPr>
          <w:szCs w:val="16"/>
          <w:highlight w:val="green"/>
        </w:rPr>
      </w:pPr>
    </w:p>
    <w:p w:rsidR="004F7FDF" w:rsidRPr="00BD3FDD" w:rsidRDefault="004F7FDF" w:rsidP="00BD3FDD">
      <w:pPr>
        <w:pStyle w:val="PNadpis3"/>
        <w:numPr>
          <w:ilvl w:val="0"/>
          <w:numId w:val="0"/>
        </w:numPr>
        <w:ind w:left="680" w:hanging="680"/>
        <w:rPr>
          <w:sz w:val="20"/>
          <w:szCs w:val="20"/>
        </w:rPr>
      </w:pPr>
      <w:r w:rsidRPr="00BD3FDD">
        <w:rPr>
          <w:sz w:val="20"/>
          <w:szCs w:val="20"/>
        </w:rPr>
        <w:t>Pojištění přepravovaných zavazadel</w:t>
      </w:r>
    </w:p>
    <w:p w:rsidR="004F7FDF" w:rsidRDefault="004F7FDF" w:rsidP="004F7FDF">
      <w:pPr>
        <w:pStyle w:val="Nadpis4"/>
      </w:pPr>
      <w:r>
        <w:t>Předmět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286"/>
      </w:tblGrid>
      <w:tr w:rsidR="004F7FDF" w:rsidRPr="00136CC1" w:rsidTr="004F7FDF">
        <w:tc>
          <w:tcPr>
            <w:tcW w:w="5000" w:type="pct"/>
          </w:tcPr>
          <w:p w:rsidR="004F7FDF" w:rsidRPr="00136CC1" w:rsidRDefault="00B07FF3" w:rsidP="004F7FDF">
            <w:pPr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Pr="0041408D">
              <w:rPr>
                <w:rFonts w:cs="Arial"/>
              </w:rPr>
              <w:t>iz Seznam vozidel</w:t>
            </w:r>
          </w:p>
        </w:tc>
      </w:tr>
    </w:tbl>
    <w:p w:rsidR="004F7FDF" w:rsidRDefault="004F7FDF" w:rsidP="004F7FDF">
      <w:pPr>
        <w:pStyle w:val="Nadpis4"/>
      </w:pPr>
      <w:r>
        <w:t>Pojistné částky</w:t>
      </w:r>
    </w:p>
    <w:tbl>
      <w:tblPr>
        <w:tblW w:w="5000" w:type="pct"/>
        <w:tblBorders>
          <w:bottom w:val="single" w:sz="4" w:space="0" w:color="auto"/>
          <w:insideV w:val="single" w:sz="18" w:space="0" w:color="DBDCD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6"/>
        <w:gridCol w:w="4524"/>
      </w:tblGrid>
      <w:tr w:rsidR="00B07FF3" w:rsidRPr="00B07FF3" w:rsidTr="00B07FF3">
        <w:trPr>
          <w:trHeight w:val="255"/>
        </w:trPr>
        <w:tc>
          <w:tcPr>
            <w:tcW w:w="2544" w:type="pct"/>
            <w:shd w:val="clear" w:color="auto" w:fill="283164"/>
          </w:tcPr>
          <w:p w:rsidR="00B07FF3" w:rsidRPr="0016643B" w:rsidRDefault="00B07FF3" w:rsidP="004F7FDF">
            <w:pPr>
              <w:pStyle w:val="TabulkaNR"/>
            </w:pPr>
            <w:r w:rsidRPr="00F81075">
              <w:br w:type="page"/>
            </w:r>
            <w:r w:rsidRPr="0016643B">
              <w:t> </w:t>
            </w:r>
          </w:p>
        </w:tc>
        <w:tc>
          <w:tcPr>
            <w:tcW w:w="2456" w:type="pct"/>
            <w:shd w:val="clear" w:color="auto" w:fill="283164"/>
          </w:tcPr>
          <w:p w:rsidR="00B07FF3" w:rsidRPr="00B07FF3" w:rsidRDefault="00B07FF3" w:rsidP="004F7FDF">
            <w:pPr>
              <w:pStyle w:val="TabulkaNR"/>
            </w:pPr>
            <w:r w:rsidRPr="00B07FF3">
              <w:t>Varianta I</w:t>
            </w:r>
          </w:p>
        </w:tc>
      </w:tr>
      <w:tr w:rsidR="00B07FF3" w:rsidRPr="00B07FF3" w:rsidTr="00B07FF3">
        <w:trPr>
          <w:trHeight w:val="255"/>
        </w:trPr>
        <w:tc>
          <w:tcPr>
            <w:tcW w:w="2544" w:type="pct"/>
            <w:shd w:val="clear" w:color="auto" w:fill="DBDCDD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Pojištění přepravovaných zavazadel</w:t>
            </w:r>
          </w:p>
        </w:tc>
        <w:tc>
          <w:tcPr>
            <w:tcW w:w="2456" w:type="pct"/>
            <w:shd w:val="clear" w:color="auto" w:fill="DBDCDD"/>
            <w:vAlign w:val="center"/>
          </w:tcPr>
          <w:p w:rsidR="00B07FF3" w:rsidRPr="00B07FF3" w:rsidRDefault="00B07FF3" w:rsidP="004F7FDF">
            <w:pPr>
              <w:pStyle w:val="TabulkaTL"/>
              <w:jc w:val="right"/>
            </w:pPr>
          </w:p>
        </w:tc>
      </w:tr>
      <w:tr w:rsidR="00B07FF3" w:rsidRPr="00867FEE" w:rsidTr="00B07FF3">
        <w:trPr>
          <w:trHeight w:val="255"/>
        </w:trPr>
        <w:tc>
          <w:tcPr>
            <w:tcW w:w="2544" w:type="pct"/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Pojistná částka – první riziko</w:t>
            </w:r>
          </w:p>
        </w:tc>
        <w:tc>
          <w:tcPr>
            <w:tcW w:w="2456" w:type="pct"/>
            <w:shd w:val="clear" w:color="auto" w:fill="auto"/>
            <w:vAlign w:val="center"/>
          </w:tcPr>
          <w:p w:rsidR="00B07FF3" w:rsidRPr="00FA3FDA" w:rsidRDefault="00BD3FDD" w:rsidP="001D1F0B">
            <w:pPr>
              <w:pStyle w:val="TabulkaTR"/>
            </w:pPr>
            <w:r>
              <w:t>10 000 Kč / vozidlo</w:t>
            </w:r>
          </w:p>
        </w:tc>
      </w:tr>
    </w:tbl>
    <w:p w:rsidR="001D1F0B" w:rsidRDefault="001D1F0B" w:rsidP="004F7FDF">
      <w:pPr>
        <w:pStyle w:val="Normalni8"/>
        <w:rPr>
          <w:szCs w:val="16"/>
          <w:highlight w:val="green"/>
        </w:rPr>
        <w:sectPr w:rsidR="001D1F0B" w:rsidSect="00D21E52">
          <w:headerReference w:type="default" r:id="rId9"/>
          <w:footerReference w:type="default" r:id="rId10"/>
          <w:pgSz w:w="11906" w:h="16838"/>
          <w:pgMar w:top="1701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285"/>
        <w:gridCol w:w="2534"/>
        <w:gridCol w:w="1007"/>
        <w:gridCol w:w="1376"/>
        <w:gridCol w:w="1253"/>
        <w:gridCol w:w="748"/>
        <w:gridCol w:w="770"/>
        <w:gridCol w:w="1084"/>
        <w:gridCol w:w="693"/>
        <w:gridCol w:w="1330"/>
        <w:gridCol w:w="570"/>
        <w:gridCol w:w="1052"/>
        <w:gridCol w:w="1084"/>
        <w:gridCol w:w="864"/>
      </w:tblGrid>
      <w:tr w:rsidR="0023276C" w:rsidRPr="002066A2" w:rsidTr="00BF39D2">
        <w:trPr>
          <w:trHeight w:val="255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lastRenderedPageBreak/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vAlign w:val="center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FFFFFF"/>
                <w:sz w:val="20"/>
                <w:lang w:eastAsia="cs-CZ"/>
              </w:rPr>
              <w:t> </w:t>
            </w:r>
          </w:p>
        </w:tc>
      </w:tr>
      <w:tr w:rsidR="0023276C" w:rsidRPr="002066A2" w:rsidTr="00BF39D2">
        <w:trPr>
          <w:trHeight w:val="765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proofErr w:type="spellStart"/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Poř</w:t>
            </w:r>
            <w:proofErr w:type="spellEnd"/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. č.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Tovární značka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Typ vozidla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RZ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Druh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Rok výroby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Výkon v kW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Obsah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Hmotnost kg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Počet míst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Pojistná částka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DPH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Limit čelní sklo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Limit zavazadla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Úraz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 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1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Škoda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Superb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F65786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7T2 6611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1 390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2 040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255 000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2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Škoda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Roomster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F65786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7T0 4194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63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1 197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1 676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162 000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5 000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3.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Fiat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Panda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9T3 4114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2014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1 248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1 615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247 000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5 000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3276C">
              <w:rPr>
                <w:rFonts w:eastAsia="Times New Roman" w:cs="Arial"/>
                <w:color w:val="auto"/>
                <w:sz w:val="20"/>
                <w:lang w:eastAsia="cs-CZ"/>
              </w:rPr>
              <w:t>4.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Citroen 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proofErr w:type="spellStart"/>
            <w:r w:rsidRP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Berlingo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1TL0500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3276C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2019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1199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386 940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3276C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3276C">
              <w:rPr>
                <w:rFonts w:eastAsia="Times New Roman" w:cs="Arial"/>
                <w:color w:val="auto"/>
                <w:sz w:val="20"/>
                <w:lang w:eastAsia="cs-CZ"/>
              </w:rPr>
              <w:t>5 000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3276C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224E" w:rsidRPr="0023276C" w:rsidRDefault="00DC224E" w:rsidP="00DC224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3276C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8576E8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5.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Tatra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T-815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Pr="00F65786" w:rsidRDefault="008576E8" w:rsidP="008576E8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1TA2320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lang w:eastAsia="cs-CZ"/>
              </w:rPr>
            </w:pPr>
            <w:r>
              <w:rPr>
                <w:color w:val="auto"/>
                <w:sz w:val="20"/>
                <w:lang w:eastAsia="cs-CZ"/>
              </w:rPr>
              <w:t>Nákladní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center"/>
              <w:rPr>
                <w:color w:val="auto"/>
                <w:sz w:val="20"/>
                <w:lang w:eastAsia="cs-CZ"/>
              </w:rPr>
            </w:pPr>
            <w:r>
              <w:rPr>
                <w:color w:val="auto"/>
                <w:sz w:val="20"/>
                <w:lang w:eastAsia="cs-CZ"/>
              </w:rPr>
              <w:t>2017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center"/>
              <w:rPr>
                <w:color w:val="auto"/>
                <w:sz w:val="20"/>
                <w:lang w:eastAsia="cs-CZ"/>
              </w:rPr>
            </w:pPr>
            <w:r>
              <w:rPr>
                <w:color w:val="auto"/>
                <w:sz w:val="20"/>
                <w:lang w:eastAsia="cs-CZ"/>
              </w:rPr>
              <w:t>340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center"/>
              <w:rPr>
                <w:color w:val="auto"/>
                <w:sz w:val="20"/>
                <w:lang w:eastAsia="cs-CZ"/>
              </w:rPr>
            </w:pPr>
            <w:r>
              <w:rPr>
                <w:color w:val="auto"/>
                <w:sz w:val="20"/>
                <w:lang w:eastAsia="cs-CZ"/>
              </w:rPr>
              <w:t>12 902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center"/>
              <w:rPr>
                <w:color w:val="auto"/>
                <w:sz w:val="20"/>
                <w:lang w:eastAsia="cs-CZ"/>
              </w:rPr>
            </w:pPr>
            <w:r>
              <w:rPr>
                <w:color w:val="auto"/>
                <w:sz w:val="20"/>
                <w:lang w:eastAsia="cs-CZ"/>
              </w:rPr>
              <w:t>21000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center"/>
              <w:rPr>
                <w:color w:val="auto"/>
                <w:sz w:val="20"/>
                <w:lang w:eastAsia="cs-CZ"/>
              </w:rPr>
            </w:pPr>
            <w:r>
              <w:rPr>
                <w:color w:val="auto"/>
                <w:sz w:val="20"/>
                <w:lang w:eastAsia="cs-CZ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right"/>
              <w:rPr>
                <w:color w:val="auto"/>
                <w:sz w:val="20"/>
                <w:lang w:eastAsia="cs-CZ"/>
              </w:rPr>
            </w:pPr>
            <w:r>
              <w:rPr>
                <w:color w:val="auto"/>
                <w:sz w:val="20"/>
                <w:lang w:eastAsia="cs-CZ"/>
              </w:rPr>
              <w:t>3 800 000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6E8" w:rsidRDefault="008576E8" w:rsidP="008576E8">
            <w:pPr>
              <w:spacing w:line="240" w:lineRule="auto"/>
              <w:jc w:val="center"/>
              <w:rPr>
                <w:color w:val="auto"/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right"/>
              <w:rPr>
                <w:color w:val="auto"/>
                <w:sz w:val="20"/>
                <w:lang w:eastAsia="cs-CZ"/>
              </w:rPr>
            </w:pPr>
            <w:r>
              <w:rPr>
                <w:color w:val="auto"/>
                <w:sz w:val="20"/>
                <w:lang w:eastAsia="cs-CZ"/>
              </w:rPr>
              <w:t>20 000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6E8" w:rsidRDefault="008576E8" w:rsidP="008576E8">
            <w:pPr>
              <w:spacing w:line="240" w:lineRule="auto"/>
              <w:jc w:val="center"/>
              <w:rPr>
                <w:color w:val="auto"/>
                <w:sz w:val="20"/>
                <w:lang w:eastAsia="cs-CZ"/>
              </w:rPr>
            </w:pPr>
            <w:r>
              <w:rPr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76E8" w:rsidRDefault="008576E8" w:rsidP="008576E8">
            <w:pPr>
              <w:spacing w:line="240" w:lineRule="auto"/>
              <w:jc w:val="center"/>
              <w:rPr>
                <w:color w:val="auto"/>
                <w:sz w:val="20"/>
                <w:lang w:eastAsia="cs-CZ"/>
              </w:rPr>
            </w:pPr>
            <w:r>
              <w:rPr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BD2A10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6</w:t>
            </w:r>
            <w:r w:rsidR="002F4D57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Ford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Transit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F65786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7T5 4131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2 198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2 800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195 000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BD2A10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7</w:t>
            </w:r>
            <w:r w:rsidR="002F4D57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Škoda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Fabia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2T5 7600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1 198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1 570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52 000</w:t>
            </w: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5 </w:t>
            </w: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000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 xml:space="preserve"> </w:t>
            </w: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10 000 Kč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BD2A10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8</w:t>
            </w:r>
            <w:r w:rsidR="002F4D57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Škoda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Fabia Elegance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3T0 5445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1 198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1 580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65 000</w:t>
            </w: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5 </w:t>
            </w: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000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 xml:space="preserve"> </w:t>
            </w: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10 000 Kč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BD2A10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9</w:t>
            </w:r>
            <w:r w:rsidR="002F4D57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Tatra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815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1T9 4969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Nákladní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12 667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18 000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900 000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BD2A10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10</w:t>
            </w:r>
            <w:r w:rsidR="002F4D57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Tatra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815-2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3T5 5599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Nákladní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12 667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19 000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900 000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BD2A10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11.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Škoda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Fabia </w:t>
            </w:r>
            <w:proofErr w:type="spellStart"/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Combi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4T0 2662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1 422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1 330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95 000</w:t>
            </w: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5 </w:t>
            </w: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000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 xml:space="preserve"> </w:t>
            </w: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10 000 Kč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BD2A10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12</w:t>
            </w:r>
            <w:r w:rsidR="002F4D57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Iveco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ML 90E22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5T4 0090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Nákladní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5 880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9 000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850 000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152422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10</w:t>
            </w:r>
            <w:r w:rsidR="002F4D57" w:rsidRPr="003D007D">
              <w:rPr>
                <w:rFonts w:eastAsia="Times New Roman" w:cs="Arial"/>
                <w:color w:val="auto"/>
                <w:sz w:val="20"/>
                <w:lang w:eastAsia="cs-CZ"/>
              </w:rPr>
              <w:t>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</w:t>
            </w:r>
            <w:r w:rsidR="00BD2A10">
              <w:rPr>
                <w:rFonts w:eastAsia="Times New Roman" w:cs="Arial"/>
                <w:color w:val="auto"/>
                <w:sz w:val="20"/>
                <w:lang w:eastAsia="cs-CZ"/>
              </w:rPr>
              <w:t>3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Dacia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Dokker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8T0 8584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2013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1 598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1 768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132 000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5 000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906D65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highlight w:val="red"/>
                <w:lang w:eastAsia="cs-CZ"/>
              </w:rPr>
            </w:pPr>
            <w:r w:rsidRPr="00906D65">
              <w:rPr>
                <w:rFonts w:eastAsia="Times New Roman" w:cs="Arial"/>
                <w:color w:val="auto"/>
                <w:sz w:val="20"/>
                <w:lang w:eastAsia="cs-CZ"/>
              </w:rPr>
              <w:t>1</w:t>
            </w:r>
            <w:r w:rsidR="00BD2A10">
              <w:rPr>
                <w:rFonts w:eastAsia="Times New Roman" w:cs="Arial"/>
                <w:color w:val="auto"/>
                <w:sz w:val="20"/>
                <w:lang w:eastAsia="cs-CZ"/>
              </w:rPr>
              <w:t>4</w:t>
            </w:r>
            <w:r w:rsidRPr="00906D65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LADOG 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G129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T01 7762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Pracovní stroj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2014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2 790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5 000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1 300 000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</w:t>
            </w:r>
            <w:r w:rsidR="00BD2A10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Škoda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Fabia 5J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6T5 7474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2009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1 198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1 631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80 000</w:t>
            </w: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5 </w:t>
            </w: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000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 xml:space="preserve"> </w:t>
            </w: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10 000 Kč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</w:t>
            </w:r>
            <w:r w:rsidR="00BD2A10">
              <w:rPr>
                <w:rFonts w:eastAsia="Times New Roman" w:cs="Arial"/>
                <w:color w:val="auto"/>
                <w:sz w:val="20"/>
                <w:lang w:eastAsia="cs-CZ"/>
              </w:rPr>
              <w:t>6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LADOG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G129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T01 7777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Pracovní stroj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2009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2 790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5 000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1 300 000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</w:t>
            </w:r>
            <w:r w:rsidR="00BD2A10">
              <w:rPr>
                <w:rFonts w:eastAsia="Times New Roman" w:cs="Arial"/>
                <w:color w:val="auto"/>
                <w:sz w:val="20"/>
                <w:lang w:eastAsia="cs-CZ"/>
              </w:rPr>
              <w:t>7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Citroën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proofErr w:type="spellStart"/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Berlingo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3T3 2296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1999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66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1 761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1 780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40 000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5 000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906D65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906D65">
              <w:rPr>
                <w:rFonts w:eastAsia="Times New Roman" w:cs="Arial"/>
                <w:color w:val="auto"/>
                <w:sz w:val="20"/>
                <w:lang w:eastAsia="cs-CZ"/>
              </w:rPr>
              <w:t>1</w:t>
            </w:r>
            <w:r w:rsidR="00BD2A10">
              <w:rPr>
                <w:rFonts w:eastAsia="Times New Roman" w:cs="Arial"/>
                <w:color w:val="auto"/>
                <w:sz w:val="20"/>
                <w:lang w:eastAsia="cs-CZ"/>
              </w:rPr>
              <w:t>8</w:t>
            </w:r>
            <w:r w:rsidRPr="00906D65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New </w:t>
            </w:r>
            <w:proofErr w:type="spellStart"/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Holland</w:t>
            </w:r>
            <w:proofErr w:type="spellEnd"/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000000" w:themeColor="text1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000000" w:themeColor="text1"/>
                <w:sz w:val="20"/>
                <w:lang w:eastAsia="cs-CZ"/>
              </w:rPr>
              <w:t>LM 5060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T008800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Pracovní stroj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2013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4 485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7 300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1 500 000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152422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906D65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906D65">
              <w:rPr>
                <w:rFonts w:eastAsia="Times New Roman" w:cs="Arial"/>
                <w:color w:val="auto"/>
                <w:sz w:val="20"/>
                <w:lang w:eastAsia="cs-CZ"/>
              </w:rPr>
              <w:t>1</w:t>
            </w:r>
            <w:r w:rsidR="00BD2A10">
              <w:rPr>
                <w:rFonts w:eastAsia="Times New Roman" w:cs="Arial"/>
                <w:color w:val="auto"/>
                <w:sz w:val="20"/>
                <w:lang w:eastAsia="cs-CZ"/>
              </w:rPr>
              <w:t>9</w:t>
            </w:r>
            <w:r w:rsidRPr="00906D65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Multicar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000000" w:themeColor="text1"/>
                <w:sz w:val="20"/>
                <w:lang w:eastAsia="cs-CZ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7T17017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2014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2 800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3 500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400 000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BD2A10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20</w:t>
            </w:r>
            <w:r w:rsidR="002F4D57" w:rsidRPr="003D007D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MAN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000000" w:themeColor="text1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000000" w:themeColor="text1"/>
                <w:sz w:val="20"/>
                <w:lang w:eastAsia="cs-CZ"/>
              </w:rPr>
              <w:t>8150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9T3</w:t>
            </w:r>
            <w:r w:rsidR="00BD2A10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 </w:t>
            </w: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4087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Nákladní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1992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6 871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7 490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500 000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</w:tr>
      <w:tr w:rsidR="00BF39D2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9D2" w:rsidRDefault="00BF39D2" w:rsidP="00BF39D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21.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Škoda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Fabia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4T4 6281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2006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55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1390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1575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9D2" w:rsidRPr="003D007D" w:rsidRDefault="008252A8" w:rsidP="00BF39D2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100</w:t>
            </w:r>
            <w:r w:rsidR="00BF39D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 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5 000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39D2" w:rsidRDefault="00BF39D2" w:rsidP="00BF39D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BF39D2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9D2" w:rsidRDefault="00BF39D2" w:rsidP="00BF39D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22.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Tatra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T-815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7T17007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Pracovní stroj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1987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170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12667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Pr="00142E22" w:rsidRDefault="00BF39D2" w:rsidP="00BF39D2">
            <w:pPr>
              <w:jc w:val="center"/>
            </w:pPr>
            <w:r w:rsidRPr="00142E22">
              <w:t>20500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9D2" w:rsidRDefault="00BF39D2" w:rsidP="00BF39D2">
            <w:pPr>
              <w:jc w:val="center"/>
            </w:pPr>
            <w:r w:rsidRPr="00142E22"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2 000 000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20 000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9D2" w:rsidRPr="003D007D" w:rsidRDefault="00BF39D2" w:rsidP="00BF39D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39D2" w:rsidRDefault="00BF39D2" w:rsidP="00BF39D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BD2A10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23</w:t>
            </w:r>
            <w:r w:rsidR="002F4D57"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Tatra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T </w:t>
            </w:r>
            <w:proofErr w:type="gramStart"/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815,speciální</w:t>
            </w:r>
            <w:proofErr w:type="gram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4T5 5992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Nákladní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12 667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19 000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3D007D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5 000 000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3D007D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3D007D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2</w:t>
            </w:r>
            <w:r w:rsidR="00BD2A10">
              <w:rPr>
                <w:rFonts w:eastAsia="Times New Roman" w:cs="Arial"/>
                <w:color w:val="auto"/>
                <w:sz w:val="20"/>
                <w:lang w:eastAsia="cs-CZ"/>
              </w:rPr>
              <w:t>4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Dacia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Duster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7T5 4444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2013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77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1 598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1 800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150 000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5 000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2066A2"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4D57" w:rsidRPr="002066A2" w:rsidRDefault="002F4D57" w:rsidP="002F4D57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Default="00152422" w:rsidP="0015242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2</w:t>
            </w:r>
            <w:r w:rsidR="00BD2A10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  <w:r>
              <w:rPr>
                <w:rFonts w:eastAsia="Times New Roman" w:cs="Arial"/>
                <w:color w:val="auto"/>
                <w:sz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Pr="00F73869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F73869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New </w:t>
            </w:r>
            <w:proofErr w:type="spellStart"/>
            <w:r w:rsidRPr="00F73869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Holland</w:t>
            </w:r>
            <w:proofErr w:type="spellEnd"/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Pr="00F73869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proofErr w:type="spellStart"/>
            <w:r w:rsidRPr="00F73869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Traktobagr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Default="00152422" w:rsidP="00152422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T008808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Default="00152422" w:rsidP="0015242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Pracovní stroj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Default="00152422" w:rsidP="00152422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2015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Default="00152422" w:rsidP="00152422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Default="00152422" w:rsidP="00152422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3 387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Default="00152422" w:rsidP="00152422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8 300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Default="00152422" w:rsidP="00152422">
            <w:pPr>
              <w:spacing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Default="00152422" w:rsidP="00152422">
            <w:pPr>
              <w:spacing w:line="240" w:lineRule="auto"/>
              <w:jc w:val="righ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1 900 000 Kč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2422" w:rsidRDefault="00152422" w:rsidP="0015242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ano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Default="00152422" w:rsidP="00152422">
            <w:pPr>
              <w:spacing w:line="240" w:lineRule="auto"/>
              <w:jc w:val="right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10 000 Kč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422" w:rsidRPr="002066A2" w:rsidRDefault="00152422" w:rsidP="0015242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2422" w:rsidRDefault="00152422" w:rsidP="00152422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>
              <w:rPr>
                <w:rFonts w:eastAsia="Times New Roman" w:cs="Arial"/>
                <w:color w:val="auto"/>
                <w:sz w:val="20"/>
                <w:lang w:eastAsia="cs-CZ"/>
              </w:rPr>
              <w:t>///</w:t>
            </w: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</w:tr>
      <w:tr w:rsidR="0023276C" w:rsidRPr="002066A2" w:rsidTr="00BF39D2">
        <w:trPr>
          <w:trHeight w:val="270"/>
          <w:jc w:val="center"/>
        </w:trPr>
        <w:tc>
          <w:tcPr>
            <w:tcW w:w="13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vozidla pod </w:t>
            </w:r>
            <w:proofErr w:type="spellStart"/>
            <w:proofErr w:type="gramStart"/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p.č</w:t>
            </w:r>
            <w:proofErr w:type="spellEnd"/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.</w:t>
            </w:r>
            <w:proofErr w:type="gramEnd"/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 </w:t>
            </w:r>
            <w:r w:rsid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21</w:t>
            </w:r>
            <w:r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 a 2</w:t>
            </w:r>
            <w:r w:rsidR="0023276C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>4</w:t>
            </w:r>
            <w:r w:rsidRPr="002066A2"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  <w:t xml:space="preserve"> jsou zařazena do IZS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76C" w:rsidRPr="002066A2" w:rsidRDefault="0023276C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</w:tcPr>
          <w:p w:rsidR="00152422" w:rsidRPr="002066A2" w:rsidRDefault="00152422" w:rsidP="00152422">
            <w:pPr>
              <w:spacing w:line="240" w:lineRule="auto"/>
              <w:jc w:val="left"/>
              <w:rPr>
                <w:rFonts w:ascii="Arial CE" w:eastAsia="Times New Roman" w:hAnsi="Arial CE" w:cs="Arial CE"/>
                <w:color w:val="auto"/>
                <w:sz w:val="20"/>
                <w:lang w:eastAsia="cs-CZ"/>
              </w:rPr>
            </w:pPr>
          </w:p>
        </w:tc>
      </w:tr>
    </w:tbl>
    <w:p w:rsidR="00A953D3" w:rsidRPr="00F81075" w:rsidRDefault="0023276C" w:rsidP="004F7FDF">
      <w:pPr>
        <w:pStyle w:val="Normalni8"/>
        <w:rPr>
          <w:szCs w:val="16"/>
          <w:highlight w:val="green"/>
        </w:rPr>
      </w:pPr>
      <w:r>
        <w:rPr>
          <w:szCs w:val="16"/>
          <w:highlight w:val="green"/>
        </w:rPr>
        <w:t>Pojistné částky odpovídají hodnotám roku 2017</w:t>
      </w:r>
    </w:p>
    <w:sectPr w:rsidR="00A953D3" w:rsidRPr="00F81075" w:rsidSect="00BD2A10">
      <w:pgSz w:w="16838" w:h="11906" w:orient="landscape"/>
      <w:pgMar w:top="1418" w:right="397" w:bottom="113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97" w:rsidRDefault="009A5897" w:rsidP="004F5014">
      <w:pPr>
        <w:spacing w:line="240" w:lineRule="auto"/>
      </w:pPr>
      <w:r>
        <w:separator/>
      </w:r>
    </w:p>
  </w:endnote>
  <w:endnote w:type="continuationSeparator" w:id="0">
    <w:p w:rsidR="009A5897" w:rsidRDefault="009A5897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9786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152422" w:rsidRDefault="00152422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F15D0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F15D0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52422" w:rsidRPr="00DF4ED5" w:rsidRDefault="00152422" w:rsidP="00DF4E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97" w:rsidRDefault="009A5897" w:rsidP="004F5014">
      <w:pPr>
        <w:spacing w:line="240" w:lineRule="auto"/>
      </w:pPr>
      <w:r>
        <w:separator/>
      </w:r>
    </w:p>
  </w:footnote>
  <w:footnote w:type="continuationSeparator" w:id="0">
    <w:p w:rsidR="009A5897" w:rsidRDefault="009A5897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422" w:rsidRDefault="00152422" w:rsidP="004F5014">
    <w:pPr>
      <w:pStyle w:val="Zhlav"/>
      <w:jc w:val="right"/>
    </w:pPr>
    <w:r>
      <w:t>Příloha č.</w:t>
    </w:r>
    <w:r w:rsidR="008F15D0">
      <w:t xml:space="preserve"> 2i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14"/>
    <w:rsid w:val="00003285"/>
    <w:rsid w:val="000254C6"/>
    <w:rsid w:val="00031A04"/>
    <w:rsid w:val="00071BAB"/>
    <w:rsid w:val="000E365F"/>
    <w:rsid w:val="000F6949"/>
    <w:rsid w:val="0010294F"/>
    <w:rsid w:val="001214FD"/>
    <w:rsid w:val="0015110A"/>
    <w:rsid w:val="00152422"/>
    <w:rsid w:val="001A6F0E"/>
    <w:rsid w:val="001C7743"/>
    <w:rsid w:val="001D1F0B"/>
    <w:rsid w:val="001E73A2"/>
    <w:rsid w:val="002066A2"/>
    <w:rsid w:val="00212017"/>
    <w:rsid w:val="0023276C"/>
    <w:rsid w:val="0024357C"/>
    <w:rsid w:val="00256F10"/>
    <w:rsid w:val="002776E5"/>
    <w:rsid w:val="002A5DBA"/>
    <w:rsid w:val="002E0101"/>
    <w:rsid w:val="002E1918"/>
    <w:rsid w:val="002F4D57"/>
    <w:rsid w:val="00310D2E"/>
    <w:rsid w:val="00313CE8"/>
    <w:rsid w:val="00317016"/>
    <w:rsid w:val="003535EE"/>
    <w:rsid w:val="00395BFB"/>
    <w:rsid w:val="003B17E5"/>
    <w:rsid w:val="003B22C4"/>
    <w:rsid w:val="003D007D"/>
    <w:rsid w:val="003D4888"/>
    <w:rsid w:val="0041408D"/>
    <w:rsid w:val="00426E9E"/>
    <w:rsid w:val="004340BD"/>
    <w:rsid w:val="00456138"/>
    <w:rsid w:val="00462F95"/>
    <w:rsid w:val="00497D94"/>
    <w:rsid w:val="004A5503"/>
    <w:rsid w:val="004C074A"/>
    <w:rsid w:val="004F5014"/>
    <w:rsid w:val="004F7FDF"/>
    <w:rsid w:val="005161B5"/>
    <w:rsid w:val="00524236"/>
    <w:rsid w:val="00531461"/>
    <w:rsid w:val="00534DB0"/>
    <w:rsid w:val="005926EF"/>
    <w:rsid w:val="00597F8D"/>
    <w:rsid w:val="005C2DCE"/>
    <w:rsid w:val="005D54E4"/>
    <w:rsid w:val="005F59E5"/>
    <w:rsid w:val="005F74B3"/>
    <w:rsid w:val="00602112"/>
    <w:rsid w:val="006B399C"/>
    <w:rsid w:val="006B670F"/>
    <w:rsid w:val="006C632C"/>
    <w:rsid w:val="006E55E7"/>
    <w:rsid w:val="00716DF9"/>
    <w:rsid w:val="00720235"/>
    <w:rsid w:val="00722B68"/>
    <w:rsid w:val="007274CC"/>
    <w:rsid w:val="007428B0"/>
    <w:rsid w:val="00776B81"/>
    <w:rsid w:val="00783771"/>
    <w:rsid w:val="00797060"/>
    <w:rsid w:val="007A1BA5"/>
    <w:rsid w:val="007A5B0F"/>
    <w:rsid w:val="007B2482"/>
    <w:rsid w:val="007B28FE"/>
    <w:rsid w:val="007D4C11"/>
    <w:rsid w:val="007F3F3F"/>
    <w:rsid w:val="007F6C3F"/>
    <w:rsid w:val="00813D45"/>
    <w:rsid w:val="008152B0"/>
    <w:rsid w:val="008252A8"/>
    <w:rsid w:val="0084377A"/>
    <w:rsid w:val="008524B9"/>
    <w:rsid w:val="008576E8"/>
    <w:rsid w:val="008A378E"/>
    <w:rsid w:val="008B531B"/>
    <w:rsid w:val="008E0187"/>
    <w:rsid w:val="008F15D0"/>
    <w:rsid w:val="008F57E7"/>
    <w:rsid w:val="008F61AF"/>
    <w:rsid w:val="008F79D1"/>
    <w:rsid w:val="00906D65"/>
    <w:rsid w:val="00972999"/>
    <w:rsid w:val="009A00E8"/>
    <w:rsid w:val="009A5897"/>
    <w:rsid w:val="009B1BE3"/>
    <w:rsid w:val="009E66E6"/>
    <w:rsid w:val="00A156E2"/>
    <w:rsid w:val="00A31484"/>
    <w:rsid w:val="00A3678A"/>
    <w:rsid w:val="00A43AD8"/>
    <w:rsid w:val="00A66876"/>
    <w:rsid w:val="00A953D3"/>
    <w:rsid w:val="00AA3E0F"/>
    <w:rsid w:val="00AE7EA9"/>
    <w:rsid w:val="00B07FF3"/>
    <w:rsid w:val="00B17E32"/>
    <w:rsid w:val="00B538D3"/>
    <w:rsid w:val="00B94A58"/>
    <w:rsid w:val="00BC3F1E"/>
    <w:rsid w:val="00BC4B83"/>
    <w:rsid w:val="00BD2A10"/>
    <w:rsid w:val="00BD3FDD"/>
    <w:rsid w:val="00BE7B07"/>
    <w:rsid w:val="00BF39D2"/>
    <w:rsid w:val="00C1279D"/>
    <w:rsid w:val="00CC1902"/>
    <w:rsid w:val="00D02C06"/>
    <w:rsid w:val="00D21E52"/>
    <w:rsid w:val="00D30BD0"/>
    <w:rsid w:val="00D561D0"/>
    <w:rsid w:val="00D7148D"/>
    <w:rsid w:val="00DC224E"/>
    <w:rsid w:val="00DD609B"/>
    <w:rsid w:val="00DF4ED5"/>
    <w:rsid w:val="00DF6461"/>
    <w:rsid w:val="00E228C9"/>
    <w:rsid w:val="00E738ED"/>
    <w:rsid w:val="00ED6B69"/>
    <w:rsid w:val="00EE6C97"/>
    <w:rsid w:val="00F200B0"/>
    <w:rsid w:val="00F2054E"/>
    <w:rsid w:val="00F24E8D"/>
    <w:rsid w:val="00F402A4"/>
    <w:rsid w:val="00F46B2F"/>
    <w:rsid w:val="00F6036A"/>
    <w:rsid w:val="00F6707F"/>
    <w:rsid w:val="00F73869"/>
    <w:rsid w:val="00F845C2"/>
    <w:rsid w:val="00FA2C4E"/>
    <w:rsid w:val="00FA3FDA"/>
    <w:rsid w:val="00FC3971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A156E2"/>
    <w:pPr>
      <w:jc w:val="center"/>
    </w:pPr>
  </w:style>
  <w:style w:type="table" w:styleId="Svtlseznamzvraznn5">
    <w:name w:val="Light List Accent 5"/>
    <w:basedOn w:val="Normlntabulka"/>
    <w:uiPriority w:val="61"/>
    <w:rsid w:val="00A66876"/>
    <w:rPr>
      <w:rFonts w:eastAsia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qFormat/>
    <w:rsid w:val="00A66876"/>
    <w:pPr>
      <w:spacing w:line="220" w:lineRule="atLeast"/>
    </w:pPr>
    <w:rPr>
      <w:sz w:val="16"/>
    </w:rPr>
  </w:style>
  <w:style w:type="character" w:customStyle="1" w:styleId="Normalni8Char">
    <w:name w:val="Normalni_8 Char"/>
    <w:basedOn w:val="Standardnpsmoodstavce"/>
    <w:link w:val="Normalni8"/>
    <w:rsid w:val="00A66876"/>
    <w:rPr>
      <w:rFonts w:ascii="Arial" w:eastAsia="Calibri" w:hAnsi="Arial"/>
      <w:color w:val="000000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A156E2"/>
    <w:pPr>
      <w:jc w:val="center"/>
    </w:pPr>
  </w:style>
  <w:style w:type="table" w:styleId="Svtlseznamzvraznn5">
    <w:name w:val="Light List Accent 5"/>
    <w:basedOn w:val="Normlntabulka"/>
    <w:uiPriority w:val="61"/>
    <w:rsid w:val="00A66876"/>
    <w:rPr>
      <w:rFonts w:eastAsia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qFormat/>
    <w:rsid w:val="00A66876"/>
    <w:pPr>
      <w:spacing w:line="220" w:lineRule="atLeast"/>
    </w:pPr>
    <w:rPr>
      <w:sz w:val="16"/>
    </w:rPr>
  </w:style>
  <w:style w:type="character" w:customStyle="1" w:styleId="Normalni8Char">
    <w:name w:val="Normalni_8 Char"/>
    <w:basedOn w:val="Standardnpsmoodstavce"/>
    <w:link w:val="Normalni8"/>
    <w:rsid w:val="00A66876"/>
    <w:rPr>
      <w:rFonts w:ascii="Arial" w:eastAsia="Calibri" w:hAnsi="Arial"/>
      <w:color w:val="000000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BCE0-9983-44FD-B849-145AA41E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4262</Characters>
  <Application>Microsoft Office Word</Application>
  <DocSecurity>4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Microsoft</cp:lastModifiedBy>
  <cp:revision>2</cp:revision>
  <cp:lastPrinted>2011-09-20T05:24:00Z</cp:lastPrinted>
  <dcterms:created xsi:type="dcterms:W3CDTF">2019-11-05T10:57:00Z</dcterms:created>
  <dcterms:modified xsi:type="dcterms:W3CDTF">2019-11-05T10:57:00Z</dcterms:modified>
</cp:coreProperties>
</file>